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072B6" w14:textId="6B837149" w:rsidR="00915161" w:rsidRDefault="0004717C" w:rsidP="00D77F98">
      <w:pPr>
        <w:jc w:val="center"/>
        <w:rPr>
          <w:lang w:val="en-ZA"/>
        </w:rPr>
      </w:pPr>
      <w:r w:rsidRPr="0004717C">
        <w:rPr>
          <w:i/>
          <w:noProof/>
        </w:rPr>
        <w:drawing>
          <wp:inline distT="0" distB="0" distL="0" distR="0" wp14:anchorId="299A67B8" wp14:editId="0B2E90BB">
            <wp:extent cx="1990725" cy="1352550"/>
            <wp:effectExtent l="0" t="0" r="9525" b="0"/>
            <wp:docPr id="9785693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0725" cy="1352550"/>
                    </a:xfrm>
                    <a:prstGeom prst="rect">
                      <a:avLst/>
                    </a:prstGeom>
                    <a:noFill/>
                    <a:ln>
                      <a:noFill/>
                    </a:ln>
                  </pic:spPr>
                </pic:pic>
              </a:graphicData>
            </a:graphic>
          </wp:inline>
        </w:drawing>
      </w:r>
    </w:p>
    <w:p w14:paraId="44FBBCA6" w14:textId="0825964F" w:rsidR="00D77F98" w:rsidRPr="00B0466C" w:rsidRDefault="00D77F98" w:rsidP="00D77F98">
      <w:pPr>
        <w:rPr>
          <w:b/>
          <w:bCs/>
          <w:lang w:val="en-ZA"/>
        </w:rPr>
      </w:pPr>
      <w:r w:rsidRPr="00B0466C">
        <w:rPr>
          <w:b/>
          <w:bCs/>
          <w:lang w:val="en-ZA"/>
        </w:rPr>
        <w:t xml:space="preserve">KEY FACTS STATEMENT FOR </w:t>
      </w:r>
      <w:r w:rsidR="000C5AB1">
        <w:rPr>
          <w:b/>
          <w:bCs/>
          <w:lang w:val="en-ZA"/>
        </w:rPr>
        <w:t>MPUMULO</w:t>
      </w:r>
      <w:r w:rsidR="00681DCF">
        <w:rPr>
          <w:b/>
          <w:bCs/>
          <w:lang w:val="en-ZA"/>
        </w:rPr>
        <w:t xml:space="preserve"> </w:t>
      </w:r>
      <w:r w:rsidR="00EB3CC0">
        <w:rPr>
          <w:b/>
          <w:bCs/>
          <w:lang w:val="en-ZA"/>
        </w:rPr>
        <w:t xml:space="preserve">FAMILY </w:t>
      </w:r>
      <w:r w:rsidR="0032074C">
        <w:rPr>
          <w:b/>
          <w:bCs/>
          <w:lang w:val="en-ZA"/>
        </w:rPr>
        <w:t xml:space="preserve">FUNERAL </w:t>
      </w:r>
      <w:r w:rsidR="00EB3CC0">
        <w:rPr>
          <w:b/>
          <w:bCs/>
          <w:lang w:val="en-ZA"/>
        </w:rPr>
        <w:t>P</w:t>
      </w:r>
      <w:r w:rsidR="000C5AB1">
        <w:rPr>
          <w:b/>
          <w:bCs/>
          <w:lang w:val="en-ZA"/>
        </w:rPr>
        <w:t>LAN</w:t>
      </w:r>
    </w:p>
    <w:p w14:paraId="5A5F5965" w14:textId="7D4400A7" w:rsidR="00D77F98" w:rsidRPr="00D77F98" w:rsidRDefault="00D77F98" w:rsidP="00D77F98">
      <w:pPr>
        <w:rPr>
          <w:lang w:val="en-ZA"/>
        </w:rPr>
      </w:pPr>
      <w:r w:rsidRPr="00D77F98">
        <w:rPr>
          <w:lang w:val="en-ZA"/>
        </w:rPr>
        <w:t xml:space="preserve">INSURANCE PRODUCT AND SERVICES </w:t>
      </w:r>
      <w:r w:rsidRPr="0016140D">
        <w:rPr>
          <w:lang w:val="en-ZA"/>
        </w:rPr>
        <w:t>(Application No</w:t>
      </w:r>
      <w:r w:rsidR="0065479D">
        <w:rPr>
          <w:lang w:val="en-ZA"/>
        </w:rPr>
        <w:t>….</w:t>
      </w:r>
      <w:r w:rsidRPr="0016140D">
        <w:rPr>
          <w:lang w:val="en-ZA"/>
        </w:rPr>
        <w:tab/>
        <w:t>)</w:t>
      </w:r>
    </w:p>
    <w:p w14:paraId="16F55BF3" w14:textId="77777777" w:rsidR="00D77F98" w:rsidRPr="00B0466C" w:rsidRDefault="00D77F98" w:rsidP="00D77F98">
      <w:pPr>
        <w:rPr>
          <w:b/>
          <w:bCs/>
          <w:lang w:val="en-ZA"/>
        </w:rPr>
      </w:pPr>
      <w:r w:rsidRPr="00B0466C">
        <w:rPr>
          <w:b/>
          <w:bCs/>
          <w:lang w:val="en-ZA"/>
        </w:rPr>
        <w:t>I.</w:t>
      </w:r>
      <w:r w:rsidRPr="00B0466C">
        <w:rPr>
          <w:b/>
          <w:bCs/>
          <w:lang w:val="en-ZA"/>
        </w:rPr>
        <w:tab/>
        <w:t>PARTIES CONCERNED</w:t>
      </w:r>
    </w:p>
    <w:p w14:paraId="5DD52E1A" w14:textId="34ED7F76" w:rsidR="00D77F98" w:rsidRPr="00B0466C" w:rsidRDefault="00D77F98" w:rsidP="00D77F98">
      <w:pPr>
        <w:rPr>
          <w:b/>
          <w:bCs/>
          <w:lang w:val="en-ZA"/>
        </w:rPr>
      </w:pPr>
      <w:r w:rsidRPr="00D77F98">
        <w:rPr>
          <w:lang w:val="en-ZA"/>
        </w:rPr>
        <w:t>(1)</w:t>
      </w:r>
      <w:r w:rsidRPr="00D77F98">
        <w:rPr>
          <w:lang w:val="en-ZA"/>
        </w:rPr>
        <w:tab/>
        <w:t>Insurance Company Name:</w:t>
      </w:r>
      <w:r>
        <w:rPr>
          <w:lang w:val="en-ZA"/>
        </w:rPr>
        <w:t xml:space="preserve"> </w:t>
      </w:r>
      <w:r w:rsidRPr="00B0466C">
        <w:rPr>
          <w:b/>
          <w:bCs/>
          <w:lang w:val="en-ZA"/>
        </w:rPr>
        <w:t>Smile Life Insurance</w:t>
      </w:r>
    </w:p>
    <w:p w14:paraId="56567775" w14:textId="233E5A6B" w:rsidR="00D77F98" w:rsidRPr="00D77F98" w:rsidRDefault="00D77F98" w:rsidP="00D77F98">
      <w:pPr>
        <w:rPr>
          <w:lang w:val="en-ZA"/>
        </w:rPr>
      </w:pPr>
      <w:r w:rsidRPr="00D77F98">
        <w:rPr>
          <w:lang w:val="en-ZA"/>
        </w:rPr>
        <w:t>(2)</w:t>
      </w:r>
      <w:r w:rsidRPr="00D77F98">
        <w:rPr>
          <w:lang w:val="en-ZA"/>
        </w:rPr>
        <w:tab/>
        <w:t xml:space="preserve">Contact Information </w:t>
      </w:r>
    </w:p>
    <w:p w14:paraId="4CE8B8D5" w14:textId="77777777" w:rsidR="00D77F98" w:rsidRPr="00D77F98" w:rsidRDefault="00D77F98" w:rsidP="00B0466C">
      <w:pPr>
        <w:spacing w:after="0"/>
        <w:ind w:left="720"/>
        <w:rPr>
          <w:lang w:val="en-ZA"/>
        </w:rPr>
      </w:pPr>
      <w:r w:rsidRPr="00D77F98">
        <w:rPr>
          <w:lang w:val="en-ZA"/>
        </w:rPr>
        <w:t>Head Office:</w:t>
      </w:r>
    </w:p>
    <w:p w14:paraId="1707AE4E" w14:textId="77777777" w:rsidR="00D77F98" w:rsidRPr="00D77F98" w:rsidRDefault="00D77F98" w:rsidP="00B0466C">
      <w:pPr>
        <w:spacing w:after="0"/>
        <w:ind w:left="720"/>
        <w:rPr>
          <w:lang w:val="en-ZA"/>
        </w:rPr>
      </w:pPr>
      <w:r w:rsidRPr="00D77F98">
        <w:rPr>
          <w:lang w:val="en-ZA"/>
        </w:rPr>
        <w:t>Chayamba Building</w:t>
      </w:r>
    </w:p>
    <w:p w14:paraId="1CB6A188" w14:textId="77777777" w:rsidR="00D77F98" w:rsidRPr="00D77F98" w:rsidRDefault="00D77F98" w:rsidP="00B0466C">
      <w:pPr>
        <w:spacing w:after="0"/>
        <w:ind w:left="720"/>
        <w:rPr>
          <w:lang w:val="en-ZA"/>
        </w:rPr>
      </w:pPr>
      <w:r w:rsidRPr="00D77F98">
        <w:rPr>
          <w:lang w:val="en-ZA"/>
        </w:rPr>
        <w:t>Victoria Avenue.</w:t>
      </w:r>
    </w:p>
    <w:p w14:paraId="255FA4EA" w14:textId="77777777" w:rsidR="00D77F98" w:rsidRPr="00D77F98" w:rsidRDefault="00D77F98" w:rsidP="00B0466C">
      <w:pPr>
        <w:spacing w:after="0"/>
        <w:ind w:left="720"/>
        <w:rPr>
          <w:lang w:val="en-ZA"/>
        </w:rPr>
      </w:pPr>
      <w:r w:rsidRPr="00D77F98">
        <w:rPr>
          <w:lang w:val="en-ZA"/>
        </w:rPr>
        <w:t>P. O. Box 1374</w:t>
      </w:r>
    </w:p>
    <w:p w14:paraId="61467BEC" w14:textId="77777777" w:rsidR="00D77F98" w:rsidRPr="00D77F98" w:rsidRDefault="00D77F98" w:rsidP="00B0466C">
      <w:pPr>
        <w:spacing w:after="0"/>
        <w:ind w:left="720"/>
        <w:rPr>
          <w:lang w:val="en-ZA"/>
        </w:rPr>
      </w:pPr>
      <w:r w:rsidRPr="00D77F98">
        <w:rPr>
          <w:lang w:val="en-ZA"/>
        </w:rPr>
        <w:t>BLANTYRE</w:t>
      </w:r>
    </w:p>
    <w:p w14:paraId="68F253AA" w14:textId="77777777" w:rsidR="00981B6A" w:rsidRDefault="00981B6A" w:rsidP="00B0466C">
      <w:pPr>
        <w:spacing w:after="0"/>
        <w:ind w:left="720"/>
        <w:rPr>
          <w:lang w:val="en-ZA"/>
        </w:rPr>
      </w:pPr>
    </w:p>
    <w:p w14:paraId="019F6C1E" w14:textId="77777777" w:rsidR="003B426F" w:rsidRPr="003B426F" w:rsidRDefault="003B426F" w:rsidP="003B426F">
      <w:pPr>
        <w:spacing w:after="0"/>
        <w:ind w:left="720"/>
        <w:rPr>
          <w:lang w:val="en-ZA"/>
        </w:rPr>
      </w:pPr>
      <w:r w:rsidRPr="003B426F">
        <w:rPr>
          <w:lang w:val="en-ZA"/>
        </w:rPr>
        <w:t>Unit 3, Plot No. 5/79</w:t>
      </w:r>
    </w:p>
    <w:p w14:paraId="5C0359FE" w14:textId="77777777" w:rsidR="003B426F" w:rsidRPr="003B426F" w:rsidRDefault="003B426F" w:rsidP="003B426F">
      <w:pPr>
        <w:spacing w:after="0"/>
        <w:ind w:left="720"/>
        <w:rPr>
          <w:lang w:val="en-ZA"/>
        </w:rPr>
      </w:pPr>
      <w:r w:rsidRPr="003B426F">
        <w:rPr>
          <w:lang w:val="en-ZA"/>
        </w:rPr>
        <w:t>Maula Mall</w:t>
      </w:r>
    </w:p>
    <w:p w14:paraId="07A04DBA" w14:textId="77777777" w:rsidR="003B426F" w:rsidRPr="003B426F" w:rsidRDefault="003B426F" w:rsidP="003B426F">
      <w:pPr>
        <w:spacing w:after="0"/>
        <w:ind w:left="720"/>
        <w:rPr>
          <w:lang w:val="en-ZA"/>
        </w:rPr>
      </w:pPr>
      <w:r w:rsidRPr="003B426F">
        <w:rPr>
          <w:lang w:val="en-ZA"/>
        </w:rPr>
        <w:t>Off Kamuzu Procession Road (M1)</w:t>
      </w:r>
    </w:p>
    <w:p w14:paraId="36CA4498" w14:textId="2BD29F74" w:rsidR="003B426F" w:rsidRDefault="003B426F" w:rsidP="003B426F">
      <w:pPr>
        <w:spacing w:after="0"/>
        <w:ind w:left="720"/>
        <w:rPr>
          <w:lang w:val="en-ZA"/>
        </w:rPr>
      </w:pPr>
      <w:r w:rsidRPr="003B426F">
        <w:rPr>
          <w:lang w:val="en-ZA"/>
        </w:rPr>
        <w:t>LILONGWE</w:t>
      </w:r>
    </w:p>
    <w:p w14:paraId="79BA7FF9" w14:textId="77777777" w:rsidR="003B426F" w:rsidRDefault="003B426F" w:rsidP="003B426F">
      <w:pPr>
        <w:spacing w:after="0"/>
        <w:ind w:left="720"/>
        <w:rPr>
          <w:lang w:val="en-ZA"/>
        </w:rPr>
      </w:pPr>
    </w:p>
    <w:p w14:paraId="2A935E02" w14:textId="1DF0B7DC" w:rsidR="00D77F98" w:rsidRPr="00D77F98" w:rsidRDefault="00D77F98" w:rsidP="00B0466C">
      <w:pPr>
        <w:spacing w:after="0"/>
        <w:ind w:left="720"/>
        <w:rPr>
          <w:b/>
          <w:bCs/>
          <w:lang w:val="en-ZA"/>
        </w:rPr>
      </w:pPr>
      <w:r w:rsidRPr="00D77F98">
        <w:rPr>
          <w:b/>
          <w:bCs/>
          <w:lang w:val="en-ZA"/>
        </w:rPr>
        <w:t>Contact Numbers and Email Address</w:t>
      </w:r>
    </w:p>
    <w:p w14:paraId="3CA2BFA0" w14:textId="77777777" w:rsidR="00D77F98" w:rsidRPr="00D77F98" w:rsidRDefault="00D77F98" w:rsidP="00B0466C">
      <w:pPr>
        <w:spacing w:after="0"/>
        <w:ind w:left="720"/>
        <w:rPr>
          <w:lang w:val="en-ZA"/>
        </w:rPr>
      </w:pPr>
      <w:r w:rsidRPr="00D77F98">
        <w:rPr>
          <w:lang w:val="en-ZA"/>
        </w:rPr>
        <w:t>Tel: 265 0111 832 211/244</w:t>
      </w:r>
    </w:p>
    <w:p w14:paraId="4A9E438D" w14:textId="77777777" w:rsidR="00D77F98" w:rsidRPr="00D77F98" w:rsidRDefault="00D77F98" w:rsidP="00B0466C">
      <w:pPr>
        <w:spacing w:after="0"/>
        <w:ind w:left="720"/>
        <w:rPr>
          <w:lang w:val="en-ZA"/>
        </w:rPr>
      </w:pPr>
      <w:r w:rsidRPr="00D77F98">
        <w:rPr>
          <w:lang w:val="en-ZA"/>
        </w:rPr>
        <w:t>Cel: 265 0 888 839 923 / 0 999 964 024</w:t>
      </w:r>
    </w:p>
    <w:p w14:paraId="34925DAD" w14:textId="77777777" w:rsidR="00D77F98" w:rsidRPr="00D77F98" w:rsidRDefault="00D77F98" w:rsidP="00B0466C">
      <w:pPr>
        <w:spacing w:after="0"/>
        <w:ind w:left="720"/>
        <w:rPr>
          <w:lang w:val="en-ZA"/>
        </w:rPr>
      </w:pPr>
      <w:r w:rsidRPr="00D77F98">
        <w:rPr>
          <w:lang w:val="en-ZA"/>
        </w:rPr>
        <w:t>Fax: 265 0 111 832 180</w:t>
      </w:r>
    </w:p>
    <w:p w14:paraId="4E319F71" w14:textId="791B0B10" w:rsidR="00D77F98" w:rsidRDefault="00D77F98" w:rsidP="00B0466C">
      <w:pPr>
        <w:spacing w:after="0"/>
        <w:ind w:left="720"/>
        <w:rPr>
          <w:lang w:val="en-ZA"/>
        </w:rPr>
      </w:pPr>
      <w:r w:rsidRPr="00D77F98">
        <w:rPr>
          <w:lang w:val="en-ZA"/>
        </w:rPr>
        <w:t xml:space="preserve">Email: </w:t>
      </w:r>
      <w:hyperlink r:id="rId9" w:history="1">
        <w:r w:rsidR="006E2093" w:rsidRPr="009A05A7">
          <w:rPr>
            <w:rStyle w:val="Hyperlink"/>
            <w:lang w:val="en-ZA"/>
          </w:rPr>
          <w:t>Smilelife@smilelifeinsurancemw.com</w:t>
        </w:r>
      </w:hyperlink>
    </w:p>
    <w:p w14:paraId="4CDCD072" w14:textId="77777777" w:rsidR="006E2093" w:rsidRPr="00D77F98" w:rsidRDefault="006E2093" w:rsidP="00B0466C">
      <w:pPr>
        <w:spacing w:after="0"/>
        <w:ind w:left="720"/>
        <w:rPr>
          <w:lang w:val="en-ZA"/>
        </w:rPr>
      </w:pPr>
    </w:p>
    <w:p w14:paraId="4BF2D3FF" w14:textId="2925F00B" w:rsidR="00D77F98" w:rsidRPr="00D77F98" w:rsidRDefault="00D77F98" w:rsidP="00D77F98">
      <w:pPr>
        <w:rPr>
          <w:lang w:val="en-ZA"/>
        </w:rPr>
      </w:pPr>
      <w:r w:rsidRPr="00D77F98">
        <w:rPr>
          <w:lang w:val="en-ZA"/>
        </w:rPr>
        <w:t>(3)</w:t>
      </w:r>
      <w:r w:rsidRPr="00D77F98">
        <w:rPr>
          <w:lang w:val="en-ZA"/>
        </w:rPr>
        <w:tab/>
      </w:r>
      <w:r w:rsidRPr="0016140D">
        <w:rPr>
          <w:lang w:val="en-ZA"/>
        </w:rPr>
        <w:t>The information provided remains valid until</w:t>
      </w:r>
      <w:r w:rsidR="00CC50E1">
        <w:rPr>
          <w:lang w:val="en-ZA"/>
        </w:rPr>
        <w:t xml:space="preserve"> advised otherwise in writing by Smile Life</w:t>
      </w:r>
      <w:r w:rsidRPr="0016140D">
        <w:rPr>
          <w:lang w:val="en-ZA"/>
        </w:rPr>
        <w:t>.</w:t>
      </w:r>
    </w:p>
    <w:p w14:paraId="4D4CC54A" w14:textId="77777777" w:rsidR="00E91AF8" w:rsidRDefault="00D77F98" w:rsidP="00E91AF8">
      <w:pPr>
        <w:spacing w:after="0"/>
        <w:rPr>
          <w:lang w:val="en-ZA"/>
        </w:rPr>
      </w:pPr>
      <w:r w:rsidRPr="00D77F98">
        <w:rPr>
          <w:lang w:val="en-ZA"/>
        </w:rPr>
        <w:t>(4)</w:t>
      </w:r>
      <w:r w:rsidRPr="00D77F98">
        <w:rPr>
          <w:lang w:val="en-ZA"/>
        </w:rPr>
        <w:tab/>
      </w:r>
      <w:r w:rsidR="00E91AF8">
        <w:rPr>
          <w:lang w:val="en-ZA"/>
        </w:rPr>
        <w:t xml:space="preserve">Smile Life Insurance Company Limited </w:t>
      </w:r>
      <w:r w:rsidRPr="00D77F98">
        <w:rPr>
          <w:lang w:val="en-ZA"/>
        </w:rPr>
        <w:t xml:space="preserve">is authorized and supervised by the Registrar of Financial </w:t>
      </w:r>
      <w:r w:rsidR="00E91AF8">
        <w:rPr>
          <w:lang w:val="en-ZA"/>
        </w:rPr>
        <w:t xml:space="preserve">            </w:t>
      </w:r>
    </w:p>
    <w:p w14:paraId="3DBBB9E0" w14:textId="00D1D19A" w:rsidR="00D77F98" w:rsidRPr="00D77F98" w:rsidRDefault="00E91AF8" w:rsidP="00E91AF8">
      <w:pPr>
        <w:spacing w:after="0"/>
        <w:rPr>
          <w:lang w:val="en-ZA"/>
        </w:rPr>
      </w:pPr>
      <w:r>
        <w:rPr>
          <w:lang w:val="en-ZA"/>
        </w:rPr>
        <w:t xml:space="preserve">               </w:t>
      </w:r>
      <w:r w:rsidR="00D77F98" w:rsidRPr="00D77F98">
        <w:rPr>
          <w:lang w:val="en-ZA"/>
        </w:rPr>
        <w:t>Institut</w:t>
      </w:r>
      <w:r w:rsidR="00217E1C">
        <w:rPr>
          <w:lang w:val="en-ZA"/>
        </w:rPr>
        <w:t>ion.</w:t>
      </w:r>
    </w:p>
    <w:p w14:paraId="7DC21B1B" w14:textId="638505D9" w:rsidR="00D77F98" w:rsidRPr="00D77F98" w:rsidRDefault="00D77F98" w:rsidP="00D77F98">
      <w:pPr>
        <w:rPr>
          <w:lang w:val="en-ZA"/>
        </w:rPr>
      </w:pPr>
      <w:r w:rsidRPr="00D77F98">
        <w:rPr>
          <w:lang w:val="en-ZA"/>
        </w:rPr>
        <w:t>(5)</w:t>
      </w:r>
      <w:r w:rsidRPr="00D77F98">
        <w:rPr>
          <w:lang w:val="en-ZA"/>
        </w:rPr>
        <w:tab/>
        <w:t xml:space="preserve">Agent or Intermediary Details: (name, address, </w:t>
      </w:r>
      <w:r w:rsidR="00010739" w:rsidRPr="00D77F98">
        <w:rPr>
          <w:lang w:val="en-ZA"/>
        </w:rPr>
        <w:t>Tel</w:t>
      </w:r>
      <w:r w:rsidRPr="00D77F98">
        <w:rPr>
          <w:lang w:val="en-ZA"/>
        </w:rPr>
        <w:t xml:space="preserve">, e-mail): </w:t>
      </w:r>
      <w:r w:rsidR="00010739" w:rsidRPr="00D77F98">
        <w:rPr>
          <w:lang w:val="en-ZA"/>
        </w:rPr>
        <w:t>.............., ......................</w:t>
      </w:r>
    </w:p>
    <w:p w14:paraId="1A96C5F5" w14:textId="61C84202" w:rsidR="00D77F98" w:rsidRDefault="0079736F" w:rsidP="00D77F98">
      <w:pPr>
        <w:rPr>
          <w:lang w:val="en-ZA"/>
        </w:rPr>
      </w:pPr>
      <w:r>
        <w:rPr>
          <w:lang w:val="en-ZA"/>
        </w:rPr>
        <w:t xml:space="preserve">              …………………………………………………………………………………………………………………………………………………………</w:t>
      </w:r>
    </w:p>
    <w:p w14:paraId="417475F9" w14:textId="27764409" w:rsidR="0079736F" w:rsidRDefault="0079736F" w:rsidP="00D77F98">
      <w:pPr>
        <w:rPr>
          <w:lang w:val="en-ZA"/>
        </w:rPr>
      </w:pPr>
      <w:r>
        <w:rPr>
          <w:lang w:val="en-ZA"/>
        </w:rPr>
        <w:t>…………………………………………………………………………………………………………………………………………………………</w:t>
      </w:r>
    </w:p>
    <w:p w14:paraId="1B7BA577" w14:textId="2EA15DE0" w:rsidR="00D77F98" w:rsidRPr="00D77F98" w:rsidRDefault="00D77F98" w:rsidP="00D77F98">
      <w:pPr>
        <w:rPr>
          <w:lang w:val="en-ZA"/>
        </w:rPr>
      </w:pPr>
      <w:r w:rsidRPr="00D77F98">
        <w:rPr>
          <w:lang w:val="en-ZA"/>
        </w:rPr>
        <w:t>(6)</w:t>
      </w:r>
      <w:r w:rsidRPr="00D77F98">
        <w:rPr>
          <w:lang w:val="en-ZA"/>
        </w:rPr>
        <w:tab/>
        <w:t xml:space="preserve">Applicant's    </w:t>
      </w:r>
      <w:r w:rsidR="00010739" w:rsidRPr="00D77F98">
        <w:rPr>
          <w:lang w:val="en-ZA"/>
        </w:rPr>
        <w:t>Name: •., ......................; ......................................................................................</w:t>
      </w:r>
    </w:p>
    <w:p w14:paraId="71878ADD" w14:textId="3C86CBC7" w:rsidR="00D77F98" w:rsidRPr="00D77F98" w:rsidRDefault="00D77F98" w:rsidP="00D77F98">
      <w:pPr>
        <w:rPr>
          <w:lang w:val="en-ZA"/>
        </w:rPr>
      </w:pPr>
      <w:r w:rsidRPr="00D77F98">
        <w:rPr>
          <w:lang w:val="en-ZA"/>
        </w:rPr>
        <w:t>(7)</w:t>
      </w:r>
      <w:r w:rsidRPr="00D77F98">
        <w:rPr>
          <w:lang w:val="en-ZA"/>
        </w:rPr>
        <w:tab/>
        <w:t xml:space="preserve">Contact Information (address, telephone, </w:t>
      </w:r>
      <w:r w:rsidR="00EC1D7A" w:rsidRPr="00D77F98">
        <w:rPr>
          <w:lang w:val="en-ZA"/>
        </w:rPr>
        <w:t>e-mai</w:t>
      </w:r>
      <w:r w:rsidR="00EC1D7A">
        <w:rPr>
          <w:lang w:val="en-ZA"/>
        </w:rPr>
        <w:t>l</w:t>
      </w:r>
      <w:r w:rsidR="00EC1D7A" w:rsidRPr="00D77F98">
        <w:rPr>
          <w:lang w:val="en-ZA"/>
        </w:rPr>
        <w:t xml:space="preserve"> [</w:t>
      </w:r>
      <w:r w:rsidRPr="00D77F98">
        <w:rPr>
          <w:lang w:val="en-ZA"/>
        </w:rPr>
        <w:t xml:space="preserve">): </w:t>
      </w:r>
      <w:r w:rsidR="00010739" w:rsidRPr="00D77F98">
        <w:rPr>
          <w:lang w:val="en-ZA"/>
        </w:rPr>
        <w:t>................................:</w:t>
      </w:r>
      <w:r w:rsidRPr="00D77F98">
        <w:rPr>
          <w:lang w:val="en-ZA"/>
        </w:rPr>
        <w:t xml:space="preserve"> .................</w:t>
      </w:r>
      <w:r w:rsidR="008E2D31">
        <w:rPr>
          <w:lang w:val="en-ZA"/>
        </w:rPr>
        <w:t>......</w:t>
      </w:r>
      <w:r w:rsidR="008342DA">
        <w:rPr>
          <w:lang w:val="en-ZA"/>
        </w:rPr>
        <w:t>.....</w:t>
      </w:r>
    </w:p>
    <w:p w14:paraId="7BCEB235" w14:textId="6CFC464C" w:rsidR="00D77F98" w:rsidRPr="00D77F98" w:rsidRDefault="008342DA" w:rsidP="00D77F98">
      <w:pPr>
        <w:rPr>
          <w:lang w:val="en-ZA"/>
        </w:rPr>
      </w:pPr>
      <w:r>
        <w:rPr>
          <w:lang w:val="en-ZA"/>
        </w:rPr>
        <w:lastRenderedPageBreak/>
        <w:t>……………………………………………………………………………………………………………………………………………………….</w:t>
      </w:r>
      <w:r w:rsidR="008E2D31">
        <w:rPr>
          <w:lang w:val="en-ZA"/>
        </w:rPr>
        <w:t>.</w:t>
      </w:r>
    </w:p>
    <w:p w14:paraId="439790AB" w14:textId="77777777" w:rsidR="00D77F98" w:rsidRPr="00D77F98" w:rsidRDefault="00D77F98" w:rsidP="00D77F98">
      <w:pPr>
        <w:rPr>
          <w:lang w:val="en-ZA"/>
        </w:rPr>
      </w:pPr>
      <w:r w:rsidRPr="00D77F98">
        <w:rPr>
          <w:lang w:val="en-ZA"/>
        </w:rPr>
        <w:t xml:space="preserve"> </w:t>
      </w:r>
    </w:p>
    <w:p w14:paraId="38997749" w14:textId="77777777" w:rsidR="00D77F98" w:rsidRPr="00D77F98" w:rsidRDefault="00D77F98" w:rsidP="00D77F98">
      <w:pPr>
        <w:rPr>
          <w:lang w:val="en-ZA"/>
        </w:rPr>
      </w:pPr>
      <w:r w:rsidRPr="00D77F98">
        <w:rPr>
          <w:lang w:val="en-ZA"/>
        </w:rPr>
        <w:t>II.</w:t>
      </w:r>
      <w:r w:rsidRPr="00D77F98">
        <w:rPr>
          <w:lang w:val="en-ZA"/>
        </w:rPr>
        <w:tab/>
      </w:r>
      <w:r w:rsidRPr="0079736F">
        <w:rPr>
          <w:b/>
          <w:bCs/>
          <w:lang w:val="en-ZA"/>
        </w:rPr>
        <w:t>KEY TERMS-Review carefully before buying a policy</w:t>
      </w:r>
    </w:p>
    <w:p w14:paraId="00737357" w14:textId="0A03CDBA" w:rsidR="00D77F98" w:rsidRPr="0079736F" w:rsidRDefault="00D77F98" w:rsidP="00D77F98">
      <w:pPr>
        <w:rPr>
          <w:lang w:val="en-ZA"/>
        </w:rPr>
      </w:pPr>
      <w:r w:rsidRPr="0079736F">
        <w:rPr>
          <w:lang w:val="en-ZA"/>
        </w:rPr>
        <w:t>A-</w:t>
      </w:r>
      <w:r w:rsidR="0060798A" w:rsidRPr="0079736F">
        <w:rPr>
          <w:lang w:val="en-ZA"/>
        </w:rPr>
        <w:t>POLICY DETAILS</w:t>
      </w:r>
    </w:p>
    <w:p w14:paraId="681C8461" w14:textId="07B88C75" w:rsidR="00D77F98" w:rsidRPr="00D77F98" w:rsidRDefault="00D77F98" w:rsidP="00D77F98">
      <w:pPr>
        <w:rPr>
          <w:lang w:val="en-ZA"/>
        </w:rPr>
      </w:pPr>
      <w:r w:rsidRPr="00D77F98">
        <w:rPr>
          <w:lang w:val="en-ZA"/>
        </w:rPr>
        <w:t>1.</w:t>
      </w:r>
      <w:r w:rsidRPr="00D77F98">
        <w:rPr>
          <w:lang w:val="en-ZA"/>
        </w:rPr>
        <w:tab/>
        <w:t>Type of Policy:</w:t>
      </w:r>
      <w:r w:rsidR="00681DCF">
        <w:rPr>
          <w:lang w:val="en-ZA"/>
        </w:rPr>
        <w:t xml:space="preserve"> </w:t>
      </w:r>
      <w:r w:rsidR="000C5AB1">
        <w:rPr>
          <w:lang w:val="en-ZA"/>
        </w:rPr>
        <w:t xml:space="preserve">Mpumulo </w:t>
      </w:r>
      <w:r w:rsidR="00681DCF">
        <w:rPr>
          <w:lang w:val="en-ZA"/>
        </w:rPr>
        <w:t>Family Funeral Plans</w:t>
      </w:r>
    </w:p>
    <w:p w14:paraId="290F6AC9" w14:textId="1D8783C2" w:rsidR="00D77F98" w:rsidRDefault="00D77F98" w:rsidP="00D77F98">
      <w:pPr>
        <w:rPr>
          <w:lang w:val="en-ZA"/>
        </w:rPr>
      </w:pPr>
      <w:r w:rsidRPr="00D77F98">
        <w:rPr>
          <w:lang w:val="en-ZA"/>
        </w:rPr>
        <w:t>2.</w:t>
      </w:r>
      <w:r w:rsidRPr="00D77F98">
        <w:rPr>
          <w:lang w:val="en-ZA"/>
        </w:rPr>
        <w:tab/>
        <w:t>Policy excess charges/costs</w:t>
      </w:r>
      <w:r w:rsidR="0038757A">
        <w:rPr>
          <w:lang w:val="en-ZA"/>
        </w:rPr>
        <w:t xml:space="preserve">: </w:t>
      </w:r>
      <w:r w:rsidR="0060798A">
        <w:rPr>
          <w:lang w:val="en-ZA"/>
        </w:rPr>
        <w:t>NA</w:t>
      </w:r>
      <w:bookmarkStart w:id="0" w:name="_Hlk199497473"/>
    </w:p>
    <w:bookmarkEnd w:id="0"/>
    <w:p w14:paraId="209BCF95" w14:textId="3429363D" w:rsidR="00E64D9E" w:rsidRDefault="00D77F98" w:rsidP="00394154">
      <w:pPr>
        <w:spacing w:after="0"/>
        <w:rPr>
          <w:lang w:val="en-ZA"/>
        </w:rPr>
      </w:pPr>
      <w:r w:rsidRPr="00D77F98">
        <w:rPr>
          <w:lang w:val="en-ZA"/>
        </w:rPr>
        <w:t>3.</w:t>
      </w:r>
      <w:r w:rsidRPr="00D77F98">
        <w:rPr>
          <w:lang w:val="en-ZA"/>
        </w:rPr>
        <w:tab/>
        <w:t>Consequences of</w:t>
      </w:r>
      <w:r w:rsidR="0038757A">
        <w:rPr>
          <w:lang w:val="en-ZA"/>
        </w:rPr>
        <w:t xml:space="preserve"> </w:t>
      </w:r>
      <w:r w:rsidRPr="00D77F98">
        <w:rPr>
          <w:lang w:val="en-ZA"/>
        </w:rPr>
        <w:t>lapse in premium payment</w:t>
      </w:r>
      <w:r w:rsidR="00394154">
        <w:rPr>
          <w:lang w:val="en-ZA"/>
        </w:rPr>
        <w:t xml:space="preserve">: </w:t>
      </w:r>
      <w:r w:rsidR="00394154" w:rsidRPr="00394154">
        <w:rPr>
          <w:lang w:val="en-ZA"/>
        </w:rPr>
        <w:t xml:space="preserve">Covers shall cease from the last </w:t>
      </w:r>
      <w:r w:rsidR="00E64D9E">
        <w:rPr>
          <w:lang w:val="en-ZA"/>
        </w:rPr>
        <w:t xml:space="preserve">month that </w:t>
      </w:r>
    </w:p>
    <w:p w14:paraId="20793D98" w14:textId="477CDD1B" w:rsidR="00D77F98" w:rsidRPr="00D77F98" w:rsidRDefault="00E64D9E" w:rsidP="00394154">
      <w:pPr>
        <w:spacing w:after="0"/>
        <w:rPr>
          <w:lang w:val="en-ZA"/>
        </w:rPr>
      </w:pPr>
      <w:r>
        <w:rPr>
          <w:lang w:val="en-ZA"/>
        </w:rPr>
        <w:t xml:space="preserve">               premium was</w:t>
      </w:r>
      <w:r w:rsidR="00394154" w:rsidRPr="00394154">
        <w:rPr>
          <w:lang w:val="en-ZA"/>
        </w:rPr>
        <w:t xml:space="preserve"> paid</w:t>
      </w:r>
      <w:r>
        <w:rPr>
          <w:lang w:val="en-ZA"/>
        </w:rPr>
        <w:t>.</w:t>
      </w:r>
      <w:r w:rsidR="00680582">
        <w:rPr>
          <w:lang w:val="en-ZA"/>
        </w:rPr>
        <w:t xml:space="preserve"> </w:t>
      </w:r>
    </w:p>
    <w:p w14:paraId="639F3B75" w14:textId="77777777" w:rsidR="0060798A" w:rsidRDefault="0060798A" w:rsidP="00D77F98">
      <w:pPr>
        <w:rPr>
          <w:lang w:val="en-ZA"/>
        </w:rPr>
      </w:pPr>
    </w:p>
    <w:p w14:paraId="663CA318" w14:textId="7106E7B3" w:rsidR="00D77F98" w:rsidRPr="0079736F" w:rsidRDefault="00D77F98" w:rsidP="00D77F98">
      <w:pPr>
        <w:rPr>
          <w:lang w:val="en-ZA"/>
        </w:rPr>
      </w:pPr>
      <w:r w:rsidRPr="0079736F">
        <w:rPr>
          <w:lang w:val="en-ZA"/>
        </w:rPr>
        <w:t xml:space="preserve">B.-COST OF </w:t>
      </w:r>
      <w:r w:rsidR="0060798A" w:rsidRPr="0079736F">
        <w:rPr>
          <w:lang w:val="en-ZA"/>
        </w:rPr>
        <w:t>POLICY:</w:t>
      </w:r>
    </w:p>
    <w:p w14:paraId="3830429A" w14:textId="01518DA8" w:rsidR="00DD3574" w:rsidRDefault="00D77F98" w:rsidP="00DD3574">
      <w:pPr>
        <w:spacing w:after="0"/>
        <w:rPr>
          <w:bCs/>
          <w:lang w:val="en-GB"/>
        </w:rPr>
      </w:pPr>
      <w:r w:rsidRPr="00D77F98">
        <w:rPr>
          <w:lang w:val="en-ZA"/>
        </w:rPr>
        <w:t>4.</w:t>
      </w:r>
      <w:r w:rsidRPr="00D77F98">
        <w:rPr>
          <w:lang w:val="en-ZA"/>
        </w:rPr>
        <w:tab/>
        <w:t xml:space="preserve">Premiums </w:t>
      </w:r>
      <w:r w:rsidR="0079736F">
        <w:rPr>
          <w:lang w:val="en-ZA"/>
        </w:rPr>
        <w:t xml:space="preserve">are </w:t>
      </w:r>
      <w:r w:rsidR="00404983">
        <w:rPr>
          <w:lang w:val="en-ZA"/>
        </w:rPr>
        <w:t xml:space="preserve">paid </w:t>
      </w:r>
      <w:r w:rsidR="0060798A">
        <w:rPr>
          <w:lang w:val="en-ZA"/>
        </w:rPr>
        <w:t>monthly.</w:t>
      </w:r>
      <w:r w:rsidR="00DD3574" w:rsidRPr="00DD3574">
        <w:rPr>
          <w:bCs/>
          <w:lang w:val="en-GB"/>
        </w:rPr>
        <w:t xml:space="preserve"> A premium received in a particular month provides cover for that</w:t>
      </w:r>
    </w:p>
    <w:p w14:paraId="4AAC7BA4" w14:textId="517B28A3" w:rsidR="00DD3574" w:rsidRPr="00DD3574" w:rsidRDefault="00DD3574" w:rsidP="00DD3574">
      <w:pPr>
        <w:spacing w:after="0"/>
        <w:rPr>
          <w:bCs/>
          <w:lang w:val="en-GB"/>
        </w:rPr>
      </w:pPr>
      <w:r>
        <w:rPr>
          <w:bCs/>
          <w:lang w:val="en-GB"/>
        </w:rPr>
        <w:t xml:space="preserve">             </w:t>
      </w:r>
      <w:r w:rsidRPr="00DD3574">
        <w:rPr>
          <w:bCs/>
          <w:lang w:val="en-GB"/>
        </w:rPr>
        <w:t xml:space="preserve"> month. </w:t>
      </w:r>
      <w:r w:rsidR="00680582" w:rsidRPr="00680582">
        <w:rPr>
          <w:bCs/>
          <w:lang w:val="en-GB"/>
        </w:rPr>
        <w:t>A period of grace is allowed for thirty days for premium payment.</w:t>
      </w:r>
    </w:p>
    <w:p w14:paraId="09E62E83" w14:textId="5F14206F" w:rsidR="00D77F98" w:rsidRPr="00D77F98" w:rsidRDefault="00D77F98" w:rsidP="00D77F98">
      <w:pPr>
        <w:rPr>
          <w:lang w:val="en-ZA"/>
        </w:rPr>
      </w:pPr>
      <w:r w:rsidRPr="00D77F98">
        <w:rPr>
          <w:lang w:val="en-ZA"/>
        </w:rPr>
        <w:t>5.</w:t>
      </w:r>
      <w:r w:rsidRPr="00D77F98">
        <w:rPr>
          <w:lang w:val="en-ZA"/>
        </w:rPr>
        <w:tab/>
        <w:t>Other fees and charges (Administration Costs)</w:t>
      </w:r>
      <w:r w:rsidR="00394154">
        <w:rPr>
          <w:lang w:val="en-ZA"/>
        </w:rPr>
        <w:t>: Not applicable</w:t>
      </w:r>
    </w:p>
    <w:p w14:paraId="3D80218B" w14:textId="48323EF8" w:rsidR="00D77F98" w:rsidRPr="00D77F98" w:rsidRDefault="00D77F98" w:rsidP="00D77F98">
      <w:pPr>
        <w:rPr>
          <w:lang w:val="en-ZA"/>
        </w:rPr>
      </w:pPr>
      <w:r w:rsidRPr="00D77F98">
        <w:rPr>
          <w:lang w:val="en-ZA"/>
        </w:rPr>
        <w:t>6.</w:t>
      </w:r>
      <w:r w:rsidRPr="00D77F98">
        <w:rPr>
          <w:lang w:val="en-ZA"/>
        </w:rPr>
        <w:tab/>
      </w:r>
      <w:r w:rsidRPr="00977436">
        <w:rPr>
          <w:lang w:val="en-ZA"/>
        </w:rPr>
        <w:t>Risks associated with the policy</w:t>
      </w:r>
      <w:r w:rsidR="00977436" w:rsidRPr="00977436">
        <w:rPr>
          <w:lang w:val="en-ZA"/>
        </w:rPr>
        <w:t>: Money Laundering</w:t>
      </w:r>
      <w:r w:rsidRPr="00977436">
        <w:rPr>
          <w:lang w:val="en-ZA"/>
        </w:rPr>
        <w:t>.</w:t>
      </w:r>
    </w:p>
    <w:p w14:paraId="40949435" w14:textId="1FFF66EC" w:rsidR="0060798A" w:rsidRDefault="00D77F98" w:rsidP="0060798A">
      <w:pPr>
        <w:spacing w:after="0"/>
        <w:rPr>
          <w:lang w:val="en-ZA"/>
        </w:rPr>
      </w:pPr>
      <w:r w:rsidRPr="00D77F98">
        <w:rPr>
          <w:lang w:val="en-ZA"/>
        </w:rPr>
        <w:t>7.</w:t>
      </w:r>
      <w:r w:rsidRPr="00D77F98">
        <w:rPr>
          <w:lang w:val="en-ZA"/>
        </w:rPr>
        <w:tab/>
        <w:t>Total sum assured or total sum insured by the policy.</w:t>
      </w:r>
      <w:r w:rsidR="00D147AC">
        <w:rPr>
          <w:lang w:val="en-ZA"/>
        </w:rPr>
        <w:t xml:space="preserve"> </w:t>
      </w:r>
      <w:r w:rsidR="00DD3574">
        <w:rPr>
          <w:lang w:val="en-ZA"/>
        </w:rPr>
        <w:t>Refer to the table shown above</w:t>
      </w:r>
    </w:p>
    <w:tbl>
      <w:tblPr>
        <w:tblW w:w="19053" w:type="dxa"/>
        <w:tblLook w:val="04A0" w:firstRow="1" w:lastRow="0" w:firstColumn="1" w:lastColumn="0" w:noHBand="0" w:noVBand="1"/>
      </w:tblPr>
      <w:tblGrid>
        <w:gridCol w:w="10257"/>
        <w:gridCol w:w="2127"/>
        <w:gridCol w:w="3597"/>
        <w:gridCol w:w="240"/>
        <w:gridCol w:w="1300"/>
        <w:gridCol w:w="1532"/>
      </w:tblGrid>
      <w:tr w:rsidR="0060798A" w:rsidRPr="00681DCF" w14:paraId="0D863111" w14:textId="77777777" w:rsidTr="00D52802">
        <w:trPr>
          <w:trHeight w:val="315"/>
        </w:trPr>
        <w:tc>
          <w:tcPr>
            <w:tcW w:w="10257" w:type="dxa"/>
            <w:tcBorders>
              <w:top w:val="nil"/>
              <w:left w:val="nil"/>
              <w:right w:val="nil"/>
            </w:tcBorders>
            <w:shd w:val="clear" w:color="auto" w:fill="auto"/>
            <w:noWrap/>
            <w:vAlign w:val="bottom"/>
            <w:hideMark/>
          </w:tcPr>
          <w:p w14:paraId="1F068714" w14:textId="77777777" w:rsidR="0060798A" w:rsidRPr="00876698" w:rsidRDefault="0060798A" w:rsidP="00D52802">
            <w:pPr>
              <w:spacing w:after="0" w:line="240" w:lineRule="auto"/>
              <w:rPr>
                <w:rFonts w:ascii="Times New Roman" w:eastAsia="Times New Roman" w:hAnsi="Times New Roman" w:cs="Times New Roman"/>
                <w:kern w:val="0"/>
                <w:sz w:val="18"/>
                <w:szCs w:val="18"/>
                <w14:ligatures w14:val="none"/>
              </w:rPr>
            </w:pPr>
            <w:r w:rsidRPr="00876698">
              <w:rPr>
                <w:sz w:val="18"/>
                <w:szCs w:val="18"/>
                <w:lang w:val="en-ZA"/>
              </w:rPr>
              <w:t xml:space="preserve">             </w:t>
            </w:r>
          </w:p>
        </w:tc>
        <w:tc>
          <w:tcPr>
            <w:tcW w:w="2127" w:type="dxa"/>
            <w:tcBorders>
              <w:top w:val="nil"/>
              <w:left w:val="nil"/>
              <w:right w:val="nil"/>
            </w:tcBorders>
            <w:shd w:val="clear" w:color="auto" w:fill="auto"/>
            <w:noWrap/>
            <w:vAlign w:val="bottom"/>
            <w:hideMark/>
          </w:tcPr>
          <w:p w14:paraId="5878CB3A" w14:textId="77777777" w:rsidR="0060798A" w:rsidRPr="00681DCF" w:rsidRDefault="0060798A" w:rsidP="00D52802">
            <w:pPr>
              <w:spacing w:after="0" w:line="240" w:lineRule="auto"/>
              <w:rPr>
                <w:rFonts w:ascii="Times New Roman" w:eastAsia="Times New Roman" w:hAnsi="Times New Roman" w:cs="Times New Roman"/>
                <w:kern w:val="0"/>
                <w:sz w:val="20"/>
                <w:szCs w:val="20"/>
                <w14:ligatures w14:val="none"/>
              </w:rPr>
            </w:pPr>
          </w:p>
        </w:tc>
        <w:tc>
          <w:tcPr>
            <w:tcW w:w="3597" w:type="dxa"/>
            <w:tcBorders>
              <w:top w:val="nil"/>
              <w:left w:val="nil"/>
              <w:right w:val="nil"/>
            </w:tcBorders>
            <w:shd w:val="clear" w:color="auto" w:fill="auto"/>
            <w:noWrap/>
            <w:vAlign w:val="bottom"/>
            <w:hideMark/>
          </w:tcPr>
          <w:p w14:paraId="2D195C6B" w14:textId="77777777" w:rsidR="0060798A" w:rsidRPr="00681DCF" w:rsidRDefault="0060798A" w:rsidP="00D52802">
            <w:pPr>
              <w:spacing w:after="0" w:line="240" w:lineRule="auto"/>
              <w:rPr>
                <w:rFonts w:ascii="Times New Roman" w:eastAsia="Times New Roman" w:hAnsi="Times New Roman" w:cs="Times New Roman"/>
                <w:kern w:val="0"/>
                <w:sz w:val="20"/>
                <w:szCs w:val="20"/>
                <w14:ligatures w14:val="none"/>
              </w:rPr>
            </w:pPr>
          </w:p>
        </w:tc>
        <w:tc>
          <w:tcPr>
            <w:tcW w:w="240" w:type="dxa"/>
            <w:tcBorders>
              <w:top w:val="nil"/>
              <w:left w:val="nil"/>
              <w:right w:val="nil"/>
            </w:tcBorders>
            <w:shd w:val="clear" w:color="auto" w:fill="auto"/>
            <w:noWrap/>
            <w:vAlign w:val="bottom"/>
            <w:hideMark/>
          </w:tcPr>
          <w:p w14:paraId="40FB4160" w14:textId="77777777" w:rsidR="0060798A" w:rsidRPr="00681DCF" w:rsidRDefault="0060798A" w:rsidP="00D52802">
            <w:pPr>
              <w:spacing w:after="0" w:line="240" w:lineRule="auto"/>
              <w:rPr>
                <w:rFonts w:ascii="Times New Roman" w:eastAsia="Times New Roman" w:hAnsi="Times New Roman" w:cs="Times New Roman"/>
                <w:kern w:val="0"/>
                <w:sz w:val="20"/>
                <w:szCs w:val="20"/>
                <w14:ligatures w14:val="none"/>
              </w:rPr>
            </w:pPr>
          </w:p>
        </w:tc>
        <w:tc>
          <w:tcPr>
            <w:tcW w:w="1300" w:type="dxa"/>
            <w:tcBorders>
              <w:top w:val="nil"/>
              <w:left w:val="nil"/>
              <w:right w:val="nil"/>
            </w:tcBorders>
            <w:shd w:val="clear" w:color="auto" w:fill="auto"/>
            <w:noWrap/>
            <w:vAlign w:val="bottom"/>
            <w:hideMark/>
          </w:tcPr>
          <w:p w14:paraId="0207C4D0" w14:textId="77777777" w:rsidR="0060798A" w:rsidRPr="00681DCF" w:rsidRDefault="0060798A" w:rsidP="00D52802">
            <w:pPr>
              <w:spacing w:after="0" w:line="240" w:lineRule="auto"/>
              <w:rPr>
                <w:rFonts w:ascii="Times New Roman" w:eastAsia="Times New Roman" w:hAnsi="Times New Roman" w:cs="Times New Roman"/>
                <w:kern w:val="0"/>
                <w:sz w:val="20"/>
                <w:szCs w:val="20"/>
                <w14:ligatures w14:val="none"/>
              </w:rPr>
            </w:pPr>
          </w:p>
        </w:tc>
        <w:tc>
          <w:tcPr>
            <w:tcW w:w="1532" w:type="dxa"/>
            <w:tcBorders>
              <w:top w:val="nil"/>
              <w:left w:val="nil"/>
              <w:right w:val="nil"/>
            </w:tcBorders>
            <w:shd w:val="clear" w:color="auto" w:fill="auto"/>
            <w:noWrap/>
            <w:vAlign w:val="bottom"/>
            <w:hideMark/>
          </w:tcPr>
          <w:p w14:paraId="7F16173B" w14:textId="77777777" w:rsidR="0060798A" w:rsidRPr="00681DCF" w:rsidRDefault="0060798A" w:rsidP="00D52802">
            <w:pPr>
              <w:spacing w:after="0" w:line="240" w:lineRule="auto"/>
              <w:rPr>
                <w:rFonts w:ascii="Times New Roman" w:eastAsia="Times New Roman" w:hAnsi="Times New Roman" w:cs="Times New Roman"/>
                <w:kern w:val="0"/>
                <w:sz w:val="20"/>
                <w:szCs w:val="20"/>
                <w14:ligatures w14:val="none"/>
              </w:rPr>
            </w:pPr>
          </w:p>
        </w:tc>
      </w:tr>
      <w:tr w:rsidR="0060798A" w:rsidRPr="00681DCF" w14:paraId="13CB9779" w14:textId="77777777" w:rsidTr="00D52802">
        <w:trPr>
          <w:trHeight w:val="300"/>
        </w:trPr>
        <w:tc>
          <w:tcPr>
            <w:tcW w:w="10257" w:type="dxa"/>
            <w:tcBorders>
              <w:left w:val="nil"/>
              <w:bottom w:val="nil"/>
            </w:tcBorders>
            <w:shd w:val="clear" w:color="auto" w:fill="auto"/>
            <w:noWrap/>
            <w:vAlign w:val="bottom"/>
          </w:tcPr>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1377"/>
              <w:gridCol w:w="1377"/>
              <w:gridCol w:w="1377"/>
              <w:gridCol w:w="1377"/>
              <w:gridCol w:w="1775"/>
              <w:gridCol w:w="1665"/>
            </w:tblGrid>
            <w:tr w:rsidR="0060798A" w:rsidRPr="00876698" w14:paraId="1019CCEC" w14:textId="77777777" w:rsidTr="00D52802">
              <w:trPr>
                <w:trHeight w:val="369"/>
              </w:trPr>
              <w:tc>
                <w:tcPr>
                  <w:tcW w:w="1083" w:type="dxa"/>
                  <w:shd w:val="clear" w:color="auto" w:fill="auto"/>
                </w:tcPr>
                <w:p w14:paraId="701522AE" w14:textId="77777777" w:rsidR="0060798A" w:rsidRPr="00876698" w:rsidRDefault="0060798A" w:rsidP="00D52802">
                  <w:pPr>
                    <w:keepLines/>
                    <w:widowControl w:val="0"/>
                    <w:tabs>
                      <w:tab w:val="left" w:pos="426"/>
                      <w:tab w:val="left" w:pos="3544"/>
                    </w:tabs>
                    <w:spacing w:after="240" w:line="360" w:lineRule="auto"/>
                    <w:ind w:right="204"/>
                    <w:jc w:val="both"/>
                    <w:rPr>
                      <w:b/>
                      <w:color w:val="000000"/>
                      <w:sz w:val="18"/>
                      <w:szCs w:val="18"/>
                    </w:rPr>
                  </w:pPr>
                  <w:r w:rsidRPr="00876698">
                    <w:rPr>
                      <w:b/>
                      <w:color w:val="000000"/>
                      <w:sz w:val="18"/>
                      <w:szCs w:val="18"/>
                    </w:rPr>
                    <w:t>Options</w:t>
                  </w:r>
                </w:p>
              </w:tc>
              <w:tc>
                <w:tcPr>
                  <w:tcW w:w="1355" w:type="dxa"/>
                  <w:shd w:val="clear" w:color="auto" w:fill="auto"/>
                </w:tcPr>
                <w:p w14:paraId="75E04E51" w14:textId="77777777" w:rsidR="0060798A" w:rsidRPr="00876698" w:rsidRDefault="0060798A" w:rsidP="00D52802">
                  <w:pPr>
                    <w:keepLines/>
                    <w:widowControl w:val="0"/>
                    <w:tabs>
                      <w:tab w:val="left" w:pos="426"/>
                      <w:tab w:val="left" w:pos="3544"/>
                    </w:tabs>
                    <w:spacing w:after="240" w:line="360" w:lineRule="auto"/>
                    <w:ind w:right="204"/>
                    <w:jc w:val="both"/>
                    <w:rPr>
                      <w:b/>
                      <w:color w:val="000000"/>
                      <w:sz w:val="18"/>
                      <w:szCs w:val="18"/>
                    </w:rPr>
                  </w:pPr>
                  <w:r w:rsidRPr="00876698">
                    <w:rPr>
                      <w:b/>
                      <w:color w:val="000000"/>
                      <w:sz w:val="18"/>
                      <w:szCs w:val="18"/>
                    </w:rPr>
                    <w:t>Main Member Sums Assured</w:t>
                  </w:r>
                </w:p>
              </w:tc>
              <w:tc>
                <w:tcPr>
                  <w:tcW w:w="1355" w:type="dxa"/>
                  <w:shd w:val="clear" w:color="auto" w:fill="auto"/>
                </w:tcPr>
                <w:p w14:paraId="392962DA" w14:textId="77777777" w:rsidR="0060798A" w:rsidRPr="00876698" w:rsidRDefault="0060798A" w:rsidP="00D52802">
                  <w:pPr>
                    <w:keepLines/>
                    <w:widowControl w:val="0"/>
                    <w:tabs>
                      <w:tab w:val="left" w:pos="426"/>
                      <w:tab w:val="left" w:pos="3544"/>
                    </w:tabs>
                    <w:spacing w:after="240" w:line="360" w:lineRule="auto"/>
                    <w:ind w:right="204"/>
                    <w:jc w:val="both"/>
                    <w:rPr>
                      <w:b/>
                      <w:color w:val="000000"/>
                      <w:sz w:val="18"/>
                      <w:szCs w:val="18"/>
                    </w:rPr>
                  </w:pPr>
                  <w:r w:rsidRPr="00876698">
                    <w:rPr>
                      <w:b/>
                      <w:color w:val="000000"/>
                      <w:sz w:val="18"/>
                      <w:szCs w:val="18"/>
                    </w:rPr>
                    <w:t>Spouse Sums Assured</w:t>
                  </w:r>
                </w:p>
              </w:tc>
              <w:tc>
                <w:tcPr>
                  <w:tcW w:w="1355" w:type="dxa"/>
                  <w:shd w:val="clear" w:color="auto" w:fill="auto"/>
                </w:tcPr>
                <w:p w14:paraId="03C20E8E" w14:textId="77777777" w:rsidR="0060798A" w:rsidRPr="00876698" w:rsidRDefault="0060798A" w:rsidP="00D52802">
                  <w:pPr>
                    <w:keepLines/>
                    <w:widowControl w:val="0"/>
                    <w:tabs>
                      <w:tab w:val="left" w:pos="426"/>
                      <w:tab w:val="left" w:pos="3544"/>
                    </w:tabs>
                    <w:spacing w:after="240" w:line="360" w:lineRule="auto"/>
                    <w:ind w:right="204"/>
                    <w:jc w:val="both"/>
                    <w:rPr>
                      <w:b/>
                      <w:color w:val="000000"/>
                      <w:sz w:val="18"/>
                      <w:szCs w:val="18"/>
                    </w:rPr>
                  </w:pPr>
                  <w:r w:rsidRPr="00876698">
                    <w:rPr>
                      <w:b/>
                      <w:color w:val="000000"/>
                      <w:sz w:val="18"/>
                      <w:szCs w:val="18"/>
                    </w:rPr>
                    <w:t>Children Sums Assured</w:t>
                  </w:r>
                </w:p>
                <w:p w14:paraId="46B50A65" w14:textId="77777777" w:rsidR="0060798A" w:rsidRPr="00876698" w:rsidRDefault="0060798A" w:rsidP="00D52802">
                  <w:pPr>
                    <w:keepLines/>
                    <w:widowControl w:val="0"/>
                    <w:tabs>
                      <w:tab w:val="left" w:pos="426"/>
                      <w:tab w:val="left" w:pos="3544"/>
                    </w:tabs>
                    <w:spacing w:after="240" w:line="360" w:lineRule="auto"/>
                    <w:ind w:right="204"/>
                    <w:jc w:val="both"/>
                    <w:rPr>
                      <w:b/>
                      <w:color w:val="000000"/>
                      <w:sz w:val="18"/>
                      <w:szCs w:val="18"/>
                    </w:rPr>
                  </w:pPr>
                </w:p>
              </w:tc>
              <w:tc>
                <w:tcPr>
                  <w:tcW w:w="1355" w:type="dxa"/>
                  <w:shd w:val="clear" w:color="auto" w:fill="auto"/>
                </w:tcPr>
                <w:p w14:paraId="2A5C8FFF" w14:textId="77777777" w:rsidR="0060798A" w:rsidRPr="00876698" w:rsidRDefault="0060798A" w:rsidP="00D52802">
                  <w:pPr>
                    <w:keepLines/>
                    <w:widowControl w:val="0"/>
                    <w:tabs>
                      <w:tab w:val="left" w:pos="426"/>
                      <w:tab w:val="left" w:pos="3544"/>
                    </w:tabs>
                    <w:spacing w:after="240" w:line="360" w:lineRule="auto"/>
                    <w:ind w:right="204"/>
                    <w:jc w:val="both"/>
                    <w:rPr>
                      <w:b/>
                      <w:color w:val="000000"/>
                      <w:sz w:val="18"/>
                      <w:szCs w:val="18"/>
                    </w:rPr>
                  </w:pPr>
                  <w:r w:rsidRPr="00876698">
                    <w:rPr>
                      <w:b/>
                      <w:color w:val="000000"/>
                      <w:sz w:val="18"/>
                      <w:szCs w:val="18"/>
                    </w:rPr>
                    <w:t>Parents and dependents Sums Assured</w:t>
                  </w:r>
                </w:p>
              </w:tc>
              <w:tc>
                <w:tcPr>
                  <w:tcW w:w="1827" w:type="dxa"/>
                  <w:shd w:val="clear" w:color="auto" w:fill="auto"/>
                </w:tcPr>
                <w:p w14:paraId="3C0CF22B" w14:textId="77777777" w:rsidR="0060798A" w:rsidRPr="00876698" w:rsidRDefault="0060798A" w:rsidP="00D52802">
                  <w:pPr>
                    <w:keepLines/>
                    <w:widowControl w:val="0"/>
                    <w:tabs>
                      <w:tab w:val="left" w:pos="426"/>
                      <w:tab w:val="left" w:pos="3544"/>
                    </w:tabs>
                    <w:spacing w:after="240" w:line="360" w:lineRule="auto"/>
                    <w:ind w:right="204"/>
                    <w:jc w:val="both"/>
                    <w:rPr>
                      <w:b/>
                      <w:color w:val="000000"/>
                      <w:sz w:val="18"/>
                      <w:szCs w:val="18"/>
                    </w:rPr>
                  </w:pPr>
                  <w:r w:rsidRPr="00876698">
                    <w:rPr>
                      <w:b/>
                      <w:color w:val="000000"/>
                      <w:sz w:val="18"/>
                      <w:szCs w:val="18"/>
                    </w:rPr>
                    <w:t>Monthly Premium for Main member, spouse and children</w:t>
                  </w:r>
                </w:p>
              </w:tc>
              <w:tc>
                <w:tcPr>
                  <w:tcW w:w="1701" w:type="dxa"/>
                  <w:shd w:val="clear" w:color="auto" w:fill="auto"/>
                </w:tcPr>
                <w:p w14:paraId="57B32EDE" w14:textId="77777777" w:rsidR="0060798A" w:rsidRPr="00876698" w:rsidRDefault="0060798A" w:rsidP="00D52802">
                  <w:pPr>
                    <w:keepLines/>
                    <w:widowControl w:val="0"/>
                    <w:tabs>
                      <w:tab w:val="left" w:pos="426"/>
                      <w:tab w:val="left" w:pos="3544"/>
                    </w:tabs>
                    <w:spacing w:after="240" w:line="360" w:lineRule="auto"/>
                    <w:ind w:right="204"/>
                    <w:jc w:val="both"/>
                    <w:rPr>
                      <w:b/>
                      <w:color w:val="000000"/>
                      <w:sz w:val="18"/>
                      <w:szCs w:val="18"/>
                    </w:rPr>
                  </w:pPr>
                  <w:r w:rsidRPr="00876698">
                    <w:rPr>
                      <w:b/>
                      <w:color w:val="000000"/>
                      <w:sz w:val="18"/>
                      <w:szCs w:val="18"/>
                    </w:rPr>
                    <w:t>Additional premium per each parent and dependent</w:t>
                  </w:r>
                </w:p>
              </w:tc>
            </w:tr>
            <w:tr w:rsidR="0060798A" w:rsidRPr="00876698" w14:paraId="3F613575" w14:textId="77777777" w:rsidTr="00D52802">
              <w:tc>
                <w:tcPr>
                  <w:tcW w:w="1083" w:type="dxa"/>
                  <w:shd w:val="clear" w:color="auto" w:fill="auto"/>
                </w:tcPr>
                <w:p w14:paraId="48D73E25"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Platinum</w:t>
                  </w:r>
                </w:p>
              </w:tc>
              <w:tc>
                <w:tcPr>
                  <w:tcW w:w="1355" w:type="dxa"/>
                  <w:shd w:val="clear" w:color="auto" w:fill="auto"/>
                </w:tcPr>
                <w:p w14:paraId="0477E511"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2,818,000.00</w:t>
                  </w:r>
                </w:p>
              </w:tc>
              <w:tc>
                <w:tcPr>
                  <w:tcW w:w="1355" w:type="dxa"/>
                  <w:shd w:val="clear" w:color="auto" w:fill="auto"/>
                </w:tcPr>
                <w:p w14:paraId="069B6591"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2,818,000.00</w:t>
                  </w:r>
                </w:p>
              </w:tc>
              <w:tc>
                <w:tcPr>
                  <w:tcW w:w="1355" w:type="dxa"/>
                  <w:shd w:val="clear" w:color="auto" w:fill="auto"/>
                </w:tcPr>
                <w:p w14:paraId="12941B7C"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1,610,000.00</w:t>
                  </w:r>
                </w:p>
              </w:tc>
              <w:tc>
                <w:tcPr>
                  <w:tcW w:w="1355" w:type="dxa"/>
                  <w:shd w:val="clear" w:color="auto" w:fill="auto"/>
                </w:tcPr>
                <w:p w14:paraId="56EF132D"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1,250,000.00</w:t>
                  </w:r>
                </w:p>
              </w:tc>
              <w:tc>
                <w:tcPr>
                  <w:tcW w:w="1827" w:type="dxa"/>
                  <w:shd w:val="clear" w:color="auto" w:fill="auto"/>
                </w:tcPr>
                <w:p w14:paraId="2CBF88DB"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30,500.00</w:t>
                  </w:r>
                </w:p>
              </w:tc>
              <w:tc>
                <w:tcPr>
                  <w:tcW w:w="1701" w:type="dxa"/>
                  <w:shd w:val="clear" w:color="auto" w:fill="auto"/>
                </w:tcPr>
                <w:p w14:paraId="4AF1F56D"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1,500.00</w:t>
                  </w:r>
                </w:p>
              </w:tc>
            </w:tr>
            <w:tr w:rsidR="0060798A" w:rsidRPr="00876698" w14:paraId="008F4936" w14:textId="77777777" w:rsidTr="00D52802">
              <w:tc>
                <w:tcPr>
                  <w:tcW w:w="1083" w:type="dxa"/>
                  <w:shd w:val="clear" w:color="auto" w:fill="auto"/>
                </w:tcPr>
                <w:p w14:paraId="0F4CA1B3"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Sapphire</w:t>
                  </w:r>
                </w:p>
              </w:tc>
              <w:tc>
                <w:tcPr>
                  <w:tcW w:w="1355" w:type="dxa"/>
                  <w:shd w:val="clear" w:color="auto" w:fill="auto"/>
                </w:tcPr>
                <w:p w14:paraId="09E3FB7D"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1,423,000.00</w:t>
                  </w:r>
                </w:p>
              </w:tc>
              <w:tc>
                <w:tcPr>
                  <w:tcW w:w="1355" w:type="dxa"/>
                  <w:shd w:val="clear" w:color="auto" w:fill="auto"/>
                </w:tcPr>
                <w:p w14:paraId="0A33AB60"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1,423,000.00</w:t>
                  </w:r>
                </w:p>
              </w:tc>
              <w:tc>
                <w:tcPr>
                  <w:tcW w:w="1355" w:type="dxa"/>
                  <w:shd w:val="clear" w:color="auto" w:fill="auto"/>
                </w:tcPr>
                <w:p w14:paraId="7B4247DB"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975,000.00</w:t>
                  </w:r>
                </w:p>
              </w:tc>
              <w:tc>
                <w:tcPr>
                  <w:tcW w:w="1355" w:type="dxa"/>
                  <w:shd w:val="clear" w:color="auto" w:fill="auto"/>
                </w:tcPr>
                <w:p w14:paraId="38CB8F6D"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587,000.00</w:t>
                  </w:r>
                </w:p>
              </w:tc>
              <w:tc>
                <w:tcPr>
                  <w:tcW w:w="1827" w:type="dxa"/>
                  <w:shd w:val="clear" w:color="auto" w:fill="auto"/>
                </w:tcPr>
                <w:p w14:paraId="744A0D9B"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15,375.00</w:t>
                  </w:r>
                </w:p>
              </w:tc>
              <w:tc>
                <w:tcPr>
                  <w:tcW w:w="1701" w:type="dxa"/>
                  <w:shd w:val="clear" w:color="auto" w:fill="auto"/>
                </w:tcPr>
                <w:p w14:paraId="57F8D850"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713.00</w:t>
                  </w:r>
                </w:p>
              </w:tc>
            </w:tr>
            <w:tr w:rsidR="0060798A" w:rsidRPr="00876698" w14:paraId="4479C585" w14:textId="77777777" w:rsidTr="00D52802">
              <w:tc>
                <w:tcPr>
                  <w:tcW w:w="1083" w:type="dxa"/>
                  <w:shd w:val="clear" w:color="auto" w:fill="auto"/>
                </w:tcPr>
                <w:p w14:paraId="13F84F6C"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Gold</w:t>
                  </w:r>
                </w:p>
              </w:tc>
              <w:tc>
                <w:tcPr>
                  <w:tcW w:w="1355" w:type="dxa"/>
                  <w:shd w:val="clear" w:color="auto" w:fill="auto"/>
                </w:tcPr>
                <w:p w14:paraId="380B9B8E"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850000</w:t>
                  </w:r>
                </w:p>
              </w:tc>
              <w:tc>
                <w:tcPr>
                  <w:tcW w:w="1355" w:type="dxa"/>
                  <w:shd w:val="clear" w:color="auto" w:fill="auto"/>
                </w:tcPr>
                <w:p w14:paraId="305B7A34"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850000</w:t>
                  </w:r>
                </w:p>
              </w:tc>
              <w:tc>
                <w:tcPr>
                  <w:tcW w:w="1355" w:type="dxa"/>
                  <w:shd w:val="clear" w:color="auto" w:fill="auto"/>
                </w:tcPr>
                <w:p w14:paraId="406BF65B"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502,000.00</w:t>
                  </w:r>
                </w:p>
              </w:tc>
              <w:tc>
                <w:tcPr>
                  <w:tcW w:w="1355" w:type="dxa"/>
                  <w:shd w:val="clear" w:color="auto" w:fill="auto"/>
                </w:tcPr>
                <w:p w14:paraId="08D6D641"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317,000.00</w:t>
                  </w:r>
                </w:p>
              </w:tc>
              <w:tc>
                <w:tcPr>
                  <w:tcW w:w="1827" w:type="dxa"/>
                  <w:shd w:val="clear" w:color="auto" w:fill="auto"/>
                </w:tcPr>
                <w:p w14:paraId="34E6433F"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8,500.00</w:t>
                  </w:r>
                </w:p>
              </w:tc>
              <w:tc>
                <w:tcPr>
                  <w:tcW w:w="1701" w:type="dxa"/>
                  <w:shd w:val="clear" w:color="auto" w:fill="auto"/>
                </w:tcPr>
                <w:p w14:paraId="00AE943E"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500.00</w:t>
                  </w:r>
                </w:p>
              </w:tc>
            </w:tr>
            <w:tr w:rsidR="0060798A" w:rsidRPr="00876698" w14:paraId="34C2CE8E" w14:textId="77777777" w:rsidTr="00D52802">
              <w:tc>
                <w:tcPr>
                  <w:tcW w:w="1083" w:type="dxa"/>
                  <w:shd w:val="clear" w:color="auto" w:fill="auto"/>
                </w:tcPr>
                <w:p w14:paraId="0E9B6599"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Silver</w:t>
                  </w:r>
                </w:p>
              </w:tc>
              <w:tc>
                <w:tcPr>
                  <w:tcW w:w="1355" w:type="dxa"/>
                  <w:shd w:val="clear" w:color="auto" w:fill="auto"/>
                </w:tcPr>
                <w:p w14:paraId="7A955B32"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642,000.00</w:t>
                  </w:r>
                </w:p>
              </w:tc>
              <w:tc>
                <w:tcPr>
                  <w:tcW w:w="1355" w:type="dxa"/>
                  <w:shd w:val="clear" w:color="auto" w:fill="auto"/>
                </w:tcPr>
                <w:p w14:paraId="4ED88B58"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642,000.00</w:t>
                  </w:r>
                </w:p>
              </w:tc>
              <w:tc>
                <w:tcPr>
                  <w:tcW w:w="1355" w:type="dxa"/>
                  <w:shd w:val="clear" w:color="auto" w:fill="auto"/>
                </w:tcPr>
                <w:p w14:paraId="6466844F"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317,000.00</w:t>
                  </w:r>
                </w:p>
              </w:tc>
              <w:tc>
                <w:tcPr>
                  <w:tcW w:w="1355" w:type="dxa"/>
                  <w:shd w:val="clear" w:color="auto" w:fill="auto"/>
                </w:tcPr>
                <w:p w14:paraId="4BEEC6A1"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220,000.00</w:t>
                  </w:r>
                </w:p>
              </w:tc>
              <w:tc>
                <w:tcPr>
                  <w:tcW w:w="1827" w:type="dxa"/>
                  <w:shd w:val="clear" w:color="auto" w:fill="auto"/>
                </w:tcPr>
                <w:p w14:paraId="2246F8F7"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5,250.00</w:t>
                  </w:r>
                </w:p>
              </w:tc>
              <w:tc>
                <w:tcPr>
                  <w:tcW w:w="1701" w:type="dxa"/>
                  <w:shd w:val="clear" w:color="auto" w:fill="auto"/>
                </w:tcPr>
                <w:p w14:paraId="17C9D37B"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375.00</w:t>
                  </w:r>
                </w:p>
              </w:tc>
            </w:tr>
            <w:tr w:rsidR="0060798A" w:rsidRPr="00876698" w14:paraId="385F4CDE" w14:textId="77777777" w:rsidTr="00D52802">
              <w:tc>
                <w:tcPr>
                  <w:tcW w:w="1083" w:type="dxa"/>
                  <w:shd w:val="clear" w:color="auto" w:fill="auto"/>
                </w:tcPr>
                <w:p w14:paraId="307AF242"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Bronze</w:t>
                  </w:r>
                </w:p>
              </w:tc>
              <w:tc>
                <w:tcPr>
                  <w:tcW w:w="1355" w:type="dxa"/>
                  <w:shd w:val="clear" w:color="auto" w:fill="auto"/>
                </w:tcPr>
                <w:p w14:paraId="77AC8B31"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368,000.00</w:t>
                  </w:r>
                </w:p>
              </w:tc>
              <w:tc>
                <w:tcPr>
                  <w:tcW w:w="1355" w:type="dxa"/>
                  <w:shd w:val="clear" w:color="auto" w:fill="auto"/>
                </w:tcPr>
                <w:p w14:paraId="3164C000"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368,000.00</w:t>
                  </w:r>
                </w:p>
              </w:tc>
              <w:tc>
                <w:tcPr>
                  <w:tcW w:w="1355" w:type="dxa"/>
                  <w:shd w:val="clear" w:color="auto" w:fill="auto"/>
                </w:tcPr>
                <w:p w14:paraId="01269ABE"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232,000.00</w:t>
                  </w:r>
                </w:p>
              </w:tc>
              <w:tc>
                <w:tcPr>
                  <w:tcW w:w="1355" w:type="dxa"/>
                  <w:shd w:val="clear" w:color="auto" w:fill="auto"/>
                </w:tcPr>
                <w:p w14:paraId="410B1D3A"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189,000.00</w:t>
                  </w:r>
                </w:p>
              </w:tc>
              <w:tc>
                <w:tcPr>
                  <w:tcW w:w="1827" w:type="dxa"/>
                  <w:shd w:val="clear" w:color="auto" w:fill="auto"/>
                </w:tcPr>
                <w:p w14:paraId="626D085F"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2,775.00</w:t>
                  </w:r>
                </w:p>
              </w:tc>
              <w:tc>
                <w:tcPr>
                  <w:tcW w:w="1701" w:type="dxa"/>
                  <w:shd w:val="clear" w:color="auto" w:fill="auto"/>
                </w:tcPr>
                <w:p w14:paraId="0BE702B3"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300.00</w:t>
                  </w:r>
                </w:p>
              </w:tc>
            </w:tr>
            <w:tr w:rsidR="0060798A" w:rsidRPr="00876698" w14:paraId="00184A33" w14:textId="77777777" w:rsidTr="00D52802">
              <w:tc>
                <w:tcPr>
                  <w:tcW w:w="1083" w:type="dxa"/>
                  <w:shd w:val="clear" w:color="auto" w:fill="auto"/>
                </w:tcPr>
                <w:p w14:paraId="3B14B132"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Standard</w:t>
                  </w:r>
                </w:p>
              </w:tc>
              <w:tc>
                <w:tcPr>
                  <w:tcW w:w="1355" w:type="dxa"/>
                  <w:shd w:val="clear" w:color="auto" w:fill="auto"/>
                </w:tcPr>
                <w:p w14:paraId="23DEAF1F"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210,000.00</w:t>
                  </w:r>
                </w:p>
              </w:tc>
              <w:tc>
                <w:tcPr>
                  <w:tcW w:w="1355" w:type="dxa"/>
                  <w:shd w:val="clear" w:color="auto" w:fill="auto"/>
                </w:tcPr>
                <w:p w14:paraId="30F0F794"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210,000.00</w:t>
                  </w:r>
                </w:p>
              </w:tc>
              <w:tc>
                <w:tcPr>
                  <w:tcW w:w="1355" w:type="dxa"/>
                  <w:shd w:val="clear" w:color="auto" w:fill="auto"/>
                </w:tcPr>
                <w:p w14:paraId="2756AEE6"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142,000.00</w:t>
                  </w:r>
                </w:p>
              </w:tc>
              <w:tc>
                <w:tcPr>
                  <w:tcW w:w="1355" w:type="dxa"/>
                  <w:shd w:val="clear" w:color="auto" w:fill="auto"/>
                </w:tcPr>
                <w:p w14:paraId="438087FE"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100,000.00</w:t>
                  </w:r>
                </w:p>
              </w:tc>
              <w:tc>
                <w:tcPr>
                  <w:tcW w:w="1827" w:type="dxa"/>
                  <w:shd w:val="clear" w:color="auto" w:fill="auto"/>
                </w:tcPr>
                <w:p w14:paraId="34EDFE54"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1,650.00</w:t>
                  </w:r>
                </w:p>
              </w:tc>
              <w:tc>
                <w:tcPr>
                  <w:tcW w:w="1701" w:type="dxa"/>
                  <w:shd w:val="clear" w:color="auto" w:fill="auto"/>
                </w:tcPr>
                <w:p w14:paraId="2942BB4D" w14:textId="77777777" w:rsidR="0060798A" w:rsidRPr="00876698" w:rsidRDefault="0060798A" w:rsidP="00D52802">
                  <w:pPr>
                    <w:keepLines/>
                    <w:widowControl w:val="0"/>
                    <w:tabs>
                      <w:tab w:val="left" w:pos="426"/>
                      <w:tab w:val="left" w:pos="3544"/>
                    </w:tabs>
                    <w:spacing w:after="240" w:line="360" w:lineRule="auto"/>
                    <w:ind w:right="204"/>
                    <w:jc w:val="both"/>
                    <w:rPr>
                      <w:color w:val="000000"/>
                      <w:sz w:val="18"/>
                      <w:szCs w:val="18"/>
                    </w:rPr>
                  </w:pPr>
                  <w:r w:rsidRPr="00876698">
                    <w:rPr>
                      <w:color w:val="000000"/>
                      <w:sz w:val="18"/>
                      <w:szCs w:val="18"/>
                    </w:rPr>
                    <w:t>163.00</w:t>
                  </w:r>
                </w:p>
              </w:tc>
            </w:tr>
          </w:tbl>
          <w:p w14:paraId="3EE3361B" w14:textId="77777777" w:rsidR="0060798A" w:rsidRPr="00876698" w:rsidRDefault="0060798A" w:rsidP="00D52802">
            <w:pPr>
              <w:spacing w:after="0" w:line="240" w:lineRule="auto"/>
              <w:rPr>
                <w:rFonts w:ascii="Times New Roman" w:eastAsia="Times New Roman" w:hAnsi="Times New Roman" w:cs="Times New Roman"/>
                <w:kern w:val="0"/>
                <w:sz w:val="18"/>
                <w:szCs w:val="18"/>
                <w14:ligatures w14:val="none"/>
              </w:rPr>
            </w:pPr>
          </w:p>
        </w:tc>
        <w:tc>
          <w:tcPr>
            <w:tcW w:w="2127" w:type="dxa"/>
            <w:tcBorders>
              <w:bottom w:val="nil"/>
            </w:tcBorders>
            <w:shd w:val="clear" w:color="auto" w:fill="auto"/>
            <w:noWrap/>
            <w:vAlign w:val="bottom"/>
          </w:tcPr>
          <w:p w14:paraId="2D9F90C3" w14:textId="77777777" w:rsidR="0060798A" w:rsidRPr="00681DCF" w:rsidRDefault="0060798A" w:rsidP="00D52802">
            <w:pPr>
              <w:spacing w:after="0" w:line="240" w:lineRule="auto"/>
              <w:rPr>
                <w:rFonts w:ascii="Times New Roman" w:eastAsia="Times New Roman" w:hAnsi="Times New Roman" w:cs="Times New Roman"/>
                <w:kern w:val="0"/>
                <w:sz w:val="20"/>
                <w:szCs w:val="20"/>
                <w14:ligatures w14:val="none"/>
              </w:rPr>
            </w:pPr>
          </w:p>
        </w:tc>
        <w:tc>
          <w:tcPr>
            <w:tcW w:w="3597" w:type="dxa"/>
            <w:tcBorders>
              <w:bottom w:val="nil"/>
            </w:tcBorders>
            <w:shd w:val="clear" w:color="auto" w:fill="auto"/>
            <w:noWrap/>
            <w:vAlign w:val="bottom"/>
          </w:tcPr>
          <w:p w14:paraId="5D815FFB" w14:textId="77777777" w:rsidR="0060798A" w:rsidRPr="00681DCF" w:rsidRDefault="0060798A" w:rsidP="00D52802">
            <w:pPr>
              <w:spacing w:after="0" w:line="240" w:lineRule="auto"/>
              <w:rPr>
                <w:rFonts w:ascii="Times New Roman" w:eastAsia="Times New Roman" w:hAnsi="Times New Roman" w:cs="Times New Roman"/>
                <w:kern w:val="0"/>
                <w:sz w:val="20"/>
                <w:szCs w:val="20"/>
                <w14:ligatures w14:val="none"/>
              </w:rPr>
            </w:pPr>
          </w:p>
        </w:tc>
        <w:tc>
          <w:tcPr>
            <w:tcW w:w="240" w:type="dxa"/>
            <w:tcBorders>
              <w:bottom w:val="nil"/>
            </w:tcBorders>
            <w:shd w:val="clear" w:color="auto" w:fill="auto"/>
            <w:noWrap/>
            <w:vAlign w:val="bottom"/>
          </w:tcPr>
          <w:p w14:paraId="474C038A" w14:textId="77777777" w:rsidR="0060798A" w:rsidRPr="00681DCF" w:rsidRDefault="0060798A" w:rsidP="00D52802">
            <w:pPr>
              <w:spacing w:after="0" w:line="240" w:lineRule="auto"/>
              <w:rPr>
                <w:rFonts w:ascii="Calibri" w:eastAsia="Times New Roman" w:hAnsi="Calibri" w:cs="Calibri"/>
                <w:b/>
                <w:bCs/>
                <w:color w:val="000000"/>
                <w:kern w:val="0"/>
                <w14:ligatures w14:val="none"/>
              </w:rPr>
            </w:pPr>
          </w:p>
        </w:tc>
        <w:tc>
          <w:tcPr>
            <w:tcW w:w="1300" w:type="dxa"/>
            <w:tcBorders>
              <w:bottom w:val="nil"/>
            </w:tcBorders>
            <w:shd w:val="clear" w:color="auto" w:fill="auto"/>
            <w:noWrap/>
            <w:vAlign w:val="bottom"/>
          </w:tcPr>
          <w:p w14:paraId="4A30996D" w14:textId="77777777" w:rsidR="0060798A" w:rsidRPr="00681DCF" w:rsidRDefault="0060798A" w:rsidP="00D52802">
            <w:pPr>
              <w:spacing w:after="0" w:line="240" w:lineRule="auto"/>
              <w:rPr>
                <w:rFonts w:ascii="Calibri" w:eastAsia="Times New Roman" w:hAnsi="Calibri" w:cs="Calibri"/>
                <w:b/>
                <w:bCs/>
                <w:color w:val="000000"/>
                <w:kern w:val="0"/>
                <w14:ligatures w14:val="none"/>
              </w:rPr>
            </w:pPr>
          </w:p>
        </w:tc>
        <w:tc>
          <w:tcPr>
            <w:tcW w:w="1532" w:type="dxa"/>
            <w:tcBorders>
              <w:bottom w:val="nil"/>
            </w:tcBorders>
            <w:shd w:val="clear" w:color="auto" w:fill="auto"/>
            <w:noWrap/>
            <w:vAlign w:val="bottom"/>
          </w:tcPr>
          <w:p w14:paraId="457AD1B3" w14:textId="77777777" w:rsidR="0060798A" w:rsidRPr="00681DCF" w:rsidRDefault="0060798A" w:rsidP="00D52802">
            <w:pPr>
              <w:spacing w:after="0" w:line="240" w:lineRule="auto"/>
              <w:rPr>
                <w:rFonts w:ascii="Calibri" w:eastAsia="Times New Roman" w:hAnsi="Calibri" w:cs="Calibri"/>
                <w:b/>
                <w:bCs/>
                <w:color w:val="000000"/>
                <w:kern w:val="0"/>
                <w14:ligatures w14:val="none"/>
              </w:rPr>
            </w:pPr>
          </w:p>
        </w:tc>
      </w:tr>
    </w:tbl>
    <w:p w14:paraId="774F4C3E" w14:textId="77777777" w:rsidR="0060798A" w:rsidRDefault="0060798A" w:rsidP="00D147AC">
      <w:pPr>
        <w:spacing w:after="0"/>
        <w:rPr>
          <w:lang w:val="en-ZA"/>
        </w:rPr>
      </w:pPr>
    </w:p>
    <w:p w14:paraId="41B1D6A9" w14:textId="77777777" w:rsidR="008342DA" w:rsidRDefault="008342DA" w:rsidP="00D77F98">
      <w:pPr>
        <w:rPr>
          <w:lang w:val="en-ZA"/>
        </w:rPr>
      </w:pPr>
    </w:p>
    <w:p w14:paraId="675B7E2B" w14:textId="77777777" w:rsidR="00981B6A" w:rsidRDefault="00981B6A" w:rsidP="00D77F98">
      <w:pPr>
        <w:rPr>
          <w:lang w:val="en-ZA"/>
        </w:rPr>
      </w:pPr>
    </w:p>
    <w:p w14:paraId="67C076F3" w14:textId="77777777" w:rsidR="0060798A" w:rsidRDefault="0060798A" w:rsidP="00D77F98">
      <w:pPr>
        <w:rPr>
          <w:lang w:val="en-ZA"/>
        </w:rPr>
      </w:pPr>
    </w:p>
    <w:p w14:paraId="64CDB91C" w14:textId="77777777" w:rsidR="0060798A" w:rsidRDefault="0060798A" w:rsidP="00D77F98">
      <w:pPr>
        <w:rPr>
          <w:lang w:val="en-ZA"/>
        </w:rPr>
      </w:pPr>
    </w:p>
    <w:p w14:paraId="6C338EDC" w14:textId="33809832" w:rsidR="00D77F98" w:rsidRPr="008342DA" w:rsidRDefault="00D77F98" w:rsidP="00D77F98">
      <w:pPr>
        <w:rPr>
          <w:lang w:val="en-ZA"/>
        </w:rPr>
      </w:pPr>
      <w:r w:rsidRPr="008342DA">
        <w:rPr>
          <w:lang w:val="en-ZA"/>
        </w:rPr>
        <w:t>C.-POLICY SCHEDULE</w:t>
      </w:r>
    </w:p>
    <w:p w14:paraId="10FC7CAB" w14:textId="7AFF2E98" w:rsidR="00D77F98" w:rsidRPr="00D77F98" w:rsidRDefault="00D77F98" w:rsidP="00D77F98">
      <w:pPr>
        <w:rPr>
          <w:lang w:val="en-ZA"/>
        </w:rPr>
      </w:pPr>
      <w:r w:rsidRPr="00D77F98">
        <w:rPr>
          <w:lang w:val="en-ZA"/>
        </w:rPr>
        <w:t>8.</w:t>
      </w:r>
      <w:r w:rsidRPr="00D77F98">
        <w:rPr>
          <w:lang w:val="en-ZA"/>
        </w:rPr>
        <w:tab/>
        <w:t>Duration</w:t>
      </w:r>
      <w:r w:rsidR="00D147AC">
        <w:rPr>
          <w:lang w:val="en-ZA"/>
        </w:rPr>
        <w:t>: 12 months</w:t>
      </w:r>
    </w:p>
    <w:p w14:paraId="41477194" w14:textId="14225744" w:rsidR="00D77F98" w:rsidRPr="00D77F98" w:rsidRDefault="00D77F98" w:rsidP="00D77F98">
      <w:pPr>
        <w:rPr>
          <w:lang w:val="en-ZA"/>
        </w:rPr>
      </w:pPr>
      <w:r w:rsidRPr="00D77F98">
        <w:rPr>
          <w:lang w:val="en-ZA"/>
        </w:rPr>
        <w:t>9.</w:t>
      </w:r>
      <w:r w:rsidRPr="00D77F98">
        <w:rPr>
          <w:lang w:val="en-ZA"/>
        </w:rPr>
        <w:tab/>
        <w:t>Maturity Date:</w:t>
      </w:r>
      <w:r w:rsidR="00392741">
        <w:rPr>
          <w:lang w:val="en-ZA"/>
        </w:rPr>
        <w:t xml:space="preserve"> </w:t>
      </w:r>
      <w:r w:rsidR="00D147AC">
        <w:rPr>
          <w:lang w:val="en-ZA"/>
        </w:rPr>
        <w:t>N/A</w:t>
      </w:r>
    </w:p>
    <w:p w14:paraId="6CDD2337" w14:textId="1F5BCE02" w:rsidR="00D77F98" w:rsidRPr="00D77F98" w:rsidRDefault="00D77F98" w:rsidP="00D77F98">
      <w:pPr>
        <w:rPr>
          <w:lang w:val="en-ZA"/>
        </w:rPr>
      </w:pPr>
      <w:r w:rsidRPr="00D77F98">
        <w:rPr>
          <w:lang w:val="en-ZA"/>
        </w:rPr>
        <w:t>10</w:t>
      </w:r>
      <w:r w:rsidRPr="00D77F98">
        <w:rPr>
          <w:lang w:val="en-ZA"/>
        </w:rPr>
        <w:tab/>
        <w:t>Cooling off Period:</w:t>
      </w:r>
      <w:r w:rsidR="00D147AC" w:rsidRPr="00D147AC">
        <w:rPr>
          <w:rFonts w:ascii="Arial" w:eastAsia="Times New Roman" w:hAnsi="Arial" w:cs="Arial"/>
          <w:bCs/>
          <w:kern w:val="0"/>
          <w:szCs w:val="20"/>
          <w14:ligatures w14:val="none"/>
        </w:rPr>
        <w:t xml:space="preserve"> </w:t>
      </w:r>
      <w:r w:rsidR="00D147AC" w:rsidRPr="00D147AC">
        <w:rPr>
          <w:bCs/>
        </w:rPr>
        <w:t>30 days of receipt of the policy summary</w:t>
      </w:r>
      <w:r w:rsidR="00D147AC">
        <w:rPr>
          <w:bCs/>
        </w:rPr>
        <w:t>.</w:t>
      </w:r>
    </w:p>
    <w:p w14:paraId="4EBC3FB1" w14:textId="6D6D9257" w:rsidR="00680582" w:rsidRDefault="00680582" w:rsidP="00680582">
      <w:pPr>
        <w:spacing w:after="0"/>
        <w:jc w:val="both"/>
      </w:pPr>
      <w:r>
        <w:rPr>
          <w:lang w:val="en-ZA"/>
        </w:rPr>
        <w:t>11.</w:t>
      </w:r>
      <w:r w:rsidR="00CC50E1">
        <w:rPr>
          <w:lang w:val="en-ZA"/>
        </w:rPr>
        <w:t xml:space="preserve"> </w:t>
      </w:r>
      <w:r>
        <w:rPr>
          <w:lang w:val="en-ZA"/>
        </w:rPr>
        <w:t xml:space="preserve"> </w:t>
      </w:r>
      <w:r w:rsidR="00D77F98" w:rsidRPr="00D77F98">
        <w:rPr>
          <w:lang w:val="en-ZA"/>
        </w:rPr>
        <w:t>Are there any Riders to this policy</w:t>
      </w:r>
      <w:r w:rsidR="00D147AC">
        <w:rPr>
          <w:lang w:val="en-ZA"/>
        </w:rPr>
        <w:t>: The</w:t>
      </w:r>
      <w:r w:rsidR="00230880">
        <w:rPr>
          <w:lang w:val="en-ZA"/>
        </w:rPr>
        <w:t xml:space="preserve"> product </w:t>
      </w:r>
      <w:r>
        <w:rPr>
          <w:lang w:val="en-ZA"/>
        </w:rPr>
        <w:t>only covers for funeral expenses of deceased members.</w:t>
      </w:r>
      <w:r w:rsidRPr="00680582">
        <w:t xml:space="preserve"> </w:t>
      </w:r>
    </w:p>
    <w:p w14:paraId="1E94B7C8" w14:textId="3F948E44" w:rsidR="00680582" w:rsidRDefault="00680582" w:rsidP="00680582">
      <w:pPr>
        <w:spacing w:after="0"/>
        <w:jc w:val="both"/>
        <w:rPr>
          <w:lang w:val="en-ZA"/>
        </w:rPr>
      </w:pPr>
      <w:r>
        <w:t xml:space="preserve">       The policy however allows a </w:t>
      </w:r>
      <w:r w:rsidRPr="00680582">
        <w:rPr>
          <w:lang w:val="en-ZA"/>
        </w:rPr>
        <w:t xml:space="preserve">20% </w:t>
      </w:r>
      <w:r>
        <w:rPr>
          <w:lang w:val="en-ZA"/>
        </w:rPr>
        <w:t xml:space="preserve">premium refund </w:t>
      </w:r>
      <w:r w:rsidRPr="00680582">
        <w:rPr>
          <w:lang w:val="en-ZA"/>
        </w:rPr>
        <w:t xml:space="preserve">of the total monthly premiums </w:t>
      </w:r>
      <w:r>
        <w:rPr>
          <w:lang w:val="en-ZA"/>
        </w:rPr>
        <w:t>paid a</w:t>
      </w:r>
      <w:r w:rsidRPr="00680582">
        <w:rPr>
          <w:lang w:val="en-ZA"/>
        </w:rPr>
        <w:t xml:space="preserve">t the end of </w:t>
      </w:r>
    </w:p>
    <w:p w14:paraId="1F576A27" w14:textId="2E971161" w:rsidR="00680582" w:rsidRDefault="00680582" w:rsidP="00680582">
      <w:pPr>
        <w:spacing w:after="0"/>
        <w:jc w:val="both"/>
        <w:rPr>
          <w:lang w:val="en-ZA"/>
        </w:rPr>
      </w:pPr>
      <w:r>
        <w:rPr>
          <w:lang w:val="en-ZA"/>
        </w:rPr>
        <w:t xml:space="preserve">       </w:t>
      </w:r>
      <w:r w:rsidRPr="00680582">
        <w:rPr>
          <w:lang w:val="en-ZA"/>
        </w:rPr>
        <w:t xml:space="preserve">every five years that the policy has been in force and provided there has been no claim during that </w:t>
      </w:r>
    </w:p>
    <w:p w14:paraId="544EC691" w14:textId="74DDB2F6" w:rsidR="00B129F8" w:rsidRDefault="00680582" w:rsidP="00680582">
      <w:pPr>
        <w:spacing w:after="0"/>
        <w:jc w:val="both"/>
        <w:rPr>
          <w:lang w:val="en-ZA"/>
        </w:rPr>
      </w:pPr>
      <w:r>
        <w:rPr>
          <w:lang w:val="en-ZA"/>
        </w:rPr>
        <w:t xml:space="preserve">        </w:t>
      </w:r>
      <w:r w:rsidRPr="00680582">
        <w:rPr>
          <w:lang w:val="en-ZA"/>
        </w:rPr>
        <w:t>five-year period</w:t>
      </w:r>
      <w:r>
        <w:rPr>
          <w:lang w:val="en-ZA"/>
        </w:rPr>
        <w:t>.</w:t>
      </w:r>
      <w:r w:rsidRPr="00680582">
        <w:rPr>
          <w:lang w:val="en-ZA"/>
        </w:rPr>
        <w:t xml:space="preserve"> </w:t>
      </w:r>
    </w:p>
    <w:p w14:paraId="08EDA190" w14:textId="77777777" w:rsidR="0060798A" w:rsidRDefault="0060798A" w:rsidP="00680582">
      <w:pPr>
        <w:spacing w:after="0"/>
        <w:jc w:val="both"/>
        <w:rPr>
          <w:lang w:val="en-ZA"/>
        </w:rPr>
      </w:pPr>
    </w:p>
    <w:p w14:paraId="56139C5C" w14:textId="77777777" w:rsidR="00B129F8" w:rsidRDefault="00D77F98" w:rsidP="00D77F98">
      <w:pPr>
        <w:rPr>
          <w:b/>
          <w:bCs/>
          <w:lang w:val="en-ZA"/>
        </w:rPr>
      </w:pPr>
      <w:r w:rsidRPr="00B129F8">
        <w:rPr>
          <w:b/>
          <w:bCs/>
          <w:lang w:val="en-ZA"/>
        </w:rPr>
        <w:t>12.</w:t>
      </w:r>
      <w:r w:rsidRPr="00D77F98">
        <w:rPr>
          <w:lang w:val="en-ZA"/>
        </w:rPr>
        <w:tab/>
      </w:r>
      <w:r w:rsidRPr="00B129F8">
        <w:rPr>
          <w:b/>
          <w:bCs/>
          <w:lang w:val="en-ZA"/>
        </w:rPr>
        <w:t>Exclusions</w:t>
      </w:r>
      <w:r w:rsidR="00B129F8" w:rsidRPr="00B129F8">
        <w:rPr>
          <w:b/>
          <w:bCs/>
          <w:lang w:val="en-ZA"/>
        </w:rPr>
        <w:t>:</w:t>
      </w:r>
    </w:p>
    <w:p w14:paraId="6DCB1C58" w14:textId="7D49505D" w:rsidR="00525228" w:rsidRPr="00525228" w:rsidRDefault="0002398E" w:rsidP="00525228">
      <w:pPr>
        <w:spacing w:after="240" w:line="360" w:lineRule="auto"/>
        <w:ind w:left="720" w:hanging="720"/>
        <w:jc w:val="both"/>
        <w:rPr>
          <w:rFonts w:eastAsia="Times New Roman" w:cstheme="minorHAnsi"/>
          <w:bCs/>
          <w:color w:val="000000"/>
          <w:kern w:val="0"/>
          <w:szCs w:val="20"/>
          <w14:ligatures w14:val="none"/>
        </w:rPr>
      </w:pPr>
      <w:r w:rsidRPr="00DD3574">
        <w:rPr>
          <w:rFonts w:eastAsia="Times New Roman" w:cstheme="minorHAnsi"/>
          <w:bCs/>
          <w:color w:val="000000"/>
          <w:kern w:val="0"/>
          <w:szCs w:val="20"/>
          <w14:ligatures w14:val="none"/>
        </w:rPr>
        <w:t>12.1.</w:t>
      </w:r>
      <w:r w:rsidRPr="0002398E">
        <w:rPr>
          <w:rFonts w:eastAsia="Times New Roman" w:cstheme="minorHAnsi"/>
          <w:bCs/>
          <w:color w:val="000000"/>
          <w:kern w:val="0"/>
          <w:szCs w:val="20"/>
          <w14:ligatures w14:val="none"/>
        </w:rPr>
        <w:t xml:space="preserve">    </w:t>
      </w:r>
      <w:r w:rsidR="00525228" w:rsidRPr="00525228">
        <w:rPr>
          <w:rFonts w:eastAsia="Times New Roman" w:cstheme="minorHAnsi"/>
          <w:bCs/>
          <w:color w:val="000000"/>
          <w:kern w:val="0"/>
          <w:szCs w:val="20"/>
          <w14:ligatures w14:val="none"/>
        </w:rPr>
        <w:tab/>
        <w:t>In respect of the nominated Principal Life Insured, Spouse, Parents, Children, and Dependent Adults during the first 3 months following the date of nomination unless death is solely as a result of accident;</w:t>
      </w:r>
    </w:p>
    <w:p w14:paraId="240B4326" w14:textId="09E721BF" w:rsidR="00525228" w:rsidRPr="00525228" w:rsidRDefault="00525228" w:rsidP="00525228">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525228">
        <w:rPr>
          <w:rFonts w:eastAsia="Times New Roman" w:cstheme="minorHAnsi"/>
          <w:bCs/>
          <w:color w:val="000000"/>
          <w:kern w:val="0"/>
          <w:szCs w:val="20"/>
          <w14:ligatures w14:val="none"/>
        </w:rPr>
        <w:t>2</w:t>
      </w:r>
      <w:r w:rsidRPr="00525228">
        <w:rPr>
          <w:rFonts w:eastAsia="Times New Roman" w:cstheme="minorHAnsi"/>
          <w:bCs/>
          <w:color w:val="000000"/>
          <w:kern w:val="0"/>
          <w:szCs w:val="20"/>
          <w14:ligatures w14:val="none"/>
        </w:rPr>
        <w:tab/>
        <w:t>If death is as a result of suicide within twelve months of the commencement or reinstatement date of the policy;</w:t>
      </w:r>
    </w:p>
    <w:p w14:paraId="5F1BC0ED" w14:textId="6C7D043A" w:rsidR="00525228" w:rsidRPr="00525228" w:rsidRDefault="00525228" w:rsidP="00525228">
      <w:pPr>
        <w:spacing w:after="240" w:line="360" w:lineRule="auto"/>
        <w:ind w:left="720" w:hanging="720"/>
        <w:jc w:val="both"/>
        <w:rPr>
          <w:rFonts w:eastAsia="Times New Roman" w:cstheme="minorHAnsi"/>
          <w:bCs/>
          <w:color w:val="000000"/>
          <w:kern w:val="0"/>
          <w:szCs w:val="20"/>
          <w14:ligatures w14:val="none"/>
        </w:rPr>
      </w:pPr>
      <w:r w:rsidRPr="00525228">
        <w:rPr>
          <w:rFonts w:eastAsia="Times New Roman" w:cstheme="minorHAnsi"/>
          <w:bCs/>
          <w:color w:val="000000"/>
          <w:kern w:val="0"/>
          <w:szCs w:val="20"/>
          <w14:ligatures w14:val="none"/>
        </w:rPr>
        <w:t>1</w:t>
      </w:r>
      <w:r>
        <w:rPr>
          <w:rFonts w:eastAsia="Times New Roman" w:cstheme="minorHAnsi"/>
          <w:bCs/>
          <w:color w:val="000000"/>
          <w:kern w:val="0"/>
          <w:szCs w:val="20"/>
          <w14:ligatures w14:val="none"/>
        </w:rPr>
        <w:t>2.</w:t>
      </w:r>
      <w:r w:rsidRPr="00525228">
        <w:rPr>
          <w:rFonts w:eastAsia="Times New Roman" w:cstheme="minorHAnsi"/>
          <w:bCs/>
          <w:color w:val="000000"/>
          <w:kern w:val="0"/>
          <w:szCs w:val="20"/>
          <w14:ligatures w14:val="none"/>
        </w:rPr>
        <w:t>3</w:t>
      </w:r>
      <w:r w:rsidRPr="00525228">
        <w:rPr>
          <w:rFonts w:eastAsia="Times New Roman" w:cstheme="minorHAnsi"/>
          <w:bCs/>
          <w:color w:val="000000"/>
          <w:kern w:val="0"/>
          <w:szCs w:val="20"/>
          <w14:ligatures w14:val="none"/>
        </w:rPr>
        <w:tab/>
        <w:t xml:space="preserve">Suicide or attempted suicide within twelve months of the Life Assured’s entry date, intentional self-injury, participation in a criminal act, committing any breach of criminal law, or participation in hazardous pursuits </w:t>
      </w:r>
    </w:p>
    <w:p w14:paraId="13622EA1" w14:textId="3E9E3F7B" w:rsidR="00525228" w:rsidRPr="00525228" w:rsidRDefault="00525228" w:rsidP="00525228">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525228">
        <w:rPr>
          <w:rFonts w:eastAsia="Times New Roman" w:cstheme="minorHAnsi"/>
          <w:bCs/>
          <w:color w:val="000000"/>
          <w:kern w:val="0"/>
          <w:szCs w:val="20"/>
          <w14:ligatures w14:val="none"/>
        </w:rPr>
        <w:t>.4</w:t>
      </w:r>
      <w:r w:rsidRPr="00525228">
        <w:rPr>
          <w:rFonts w:eastAsia="Times New Roman" w:cstheme="minorHAnsi"/>
          <w:bCs/>
          <w:color w:val="000000"/>
          <w:kern w:val="0"/>
          <w:szCs w:val="20"/>
          <w14:ligatures w14:val="none"/>
        </w:rPr>
        <w:tab/>
        <w:t xml:space="preserve">The Life Assured being affected by narcotics or drugs other than as prescribed by a medical practitioner; </w:t>
      </w:r>
    </w:p>
    <w:p w14:paraId="38A39594" w14:textId="7ED2FC0D" w:rsidR="00525228" w:rsidRPr="00525228" w:rsidRDefault="00525228" w:rsidP="00525228">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525228">
        <w:rPr>
          <w:rFonts w:eastAsia="Times New Roman" w:cstheme="minorHAnsi"/>
          <w:bCs/>
          <w:color w:val="000000"/>
          <w:kern w:val="0"/>
          <w:szCs w:val="20"/>
          <w14:ligatures w14:val="none"/>
        </w:rPr>
        <w:t xml:space="preserve">.5 </w:t>
      </w:r>
      <w:r w:rsidRPr="00525228">
        <w:rPr>
          <w:rFonts w:eastAsia="Times New Roman" w:cstheme="minorHAnsi"/>
          <w:bCs/>
          <w:color w:val="000000"/>
          <w:kern w:val="0"/>
          <w:szCs w:val="20"/>
          <w14:ligatures w14:val="none"/>
        </w:rPr>
        <w:tab/>
        <w:t>Whilst the Life Assured is travelling by air other than as a passenger in a licensed passenger-carrying aircraft and not as a member of the crew, nor for the purpose of any trade or technical operation therein or thereon.</w:t>
      </w:r>
    </w:p>
    <w:p w14:paraId="76AE265B" w14:textId="53258D14" w:rsidR="00525228" w:rsidRPr="00525228" w:rsidRDefault="00525228" w:rsidP="00525228">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525228">
        <w:rPr>
          <w:rFonts w:eastAsia="Times New Roman" w:cstheme="minorHAnsi"/>
          <w:bCs/>
          <w:color w:val="000000"/>
          <w:kern w:val="0"/>
          <w:szCs w:val="20"/>
          <w14:ligatures w14:val="none"/>
        </w:rPr>
        <w:t xml:space="preserve">.6   </w:t>
      </w:r>
      <w:r>
        <w:rPr>
          <w:rFonts w:eastAsia="Times New Roman" w:cstheme="minorHAnsi"/>
          <w:bCs/>
          <w:color w:val="000000"/>
          <w:kern w:val="0"/>
          <w:szCs w:val="20"/>
          <w14:ligatures w14:val="none"/>
        </w:rPr>
        <w:t xml:space="preserve">   </w:t>
      </w:r>
      <w:r w:rsidRPr="00525228">
        <w:rPr>
          <w:rFonts w:eastAsia="Times New Roman" w:cstheme="minorHAnsi"/>
          <w:bCs/>
          <w:color w:val="000000"/>
          <w:kern w:val="0"/>
          <w:szCs w:val="20"/>
          <w14:ligatures w14:val="none"/>
        </w:rPr>
        <w:t>Whilst participating in any riot or civil commotion or public disorder.</w:t>
      </w:r>
    </w:p>
    <w:p w14:paraId="120257DD" w14:textId="13C05E93" w:rsidR="00525228" w:rsidRPr="00525228" w:rsidRDefault="00525228" w:rsidP="00525228">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525228">
        <w:rPr>
          <w:rFonts w:eastAsia="Times New Roman" w:cstheme="minorHAnsi"/>
          <w:bCs/>
          <w:color w:val="000000"/>
          <w:kern w:val="0"/>
          <w:szCs w:val="20"/>
          <w14:ligatures w14:val="none"/>
        </w:rPr>
        <w:t>.7</w:t>
      </w:r>
      <w:r w:rsidRPr="00525228">
        <w:rPr>
          <w:rFonts w:eastAsia="Times New Roman" w:cstheme="minorHAnsi"/>
          <w:bCs/>
          <w:color w:val="000000"/>
          <w:kern w:val="0"/>
          <w:szCs w:val="20"/>
          <w14:ligatures w14:val="none"/>
        </w:rPr>
        <w:tab/>
        <w:t xml:space="preserve">Arising directly or indirectly from war, warlike operations (whether war be declared or not) civil war, mutiny, insurrection, rebellion, revolution, military or usurped power whilst the Life Assured is on active service with the military, naval, air or police services of any nation, and / or any </w:t>
      </w:r>
      <w:r w:rsidRPr="00525228">
        <w:rPr>
          <w:rFonts w:eastAsia="Times New Roman" w:cstheme="minorHAnsi"/>
          <w:bCs/>
          <w:color w:val="000000"/>
          <w:kern w:val="0"/>
          <w:szCs w:val="20"/>
          <w14:ligatures w14:val="none"/>
        </w:rPr>
        <w:lastRenderedPageBreak/>
        <w:t xml:space="preserve">political organization, provided that this Policy shall continue to apply in respect of the elected covers sustained independently of such contingencies. </w:t>
      </w:r>
    </w:p>
    <w:p w14:paraId="7EF174DA" w14:textId="6F0126F1" w:rsidR="00525228" w:rsidRPr="00525228" w:rsidRDefault="00525228" w:rsidP="00525228">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525228">
        <w:rPr>
          <w:rFonts w:eastAsia="Times New Roman" w:cstheme="minorHAnsi"/>
          <w:bCs/>
          <w:color w:val="000000"/>
          <w:kern w:val="0"/>
          <w:szCs w:val="20"/>
          <w14:ligatures w14:val="none"/>
        </w:rPr>
        <w:t>.8</w:t>
      </w:r>
      <w:r w:rsidRPr="00525228">
        <w:rPr>
          <w:rFonts w:eastAsia="Times New Roman" w:cstheme="minorHAnsi"/>
          <w:bCs/>
          <w:color w:val="000000"/>
          <w:kern w:val="0"/>
          <w:szCs w:val="20"/>
          <w14:ligatures w14:val="none"/>
        </w:rPr>
        <w:tab/>
        <w:t>Should the Policyholder or member commit any act of dishonesty or fraud in relation to any provision contained in this policy.</w:t>
      </w:r>
    </w:p>
    <w:p w14:paraId="101CB88C" w14:textId="0B0367D1" w:rsidR="00525228" w:rsidRPr="00525228" w:rsidRDefault="00525228" w:rsidP="00525228">
      <w:pPr>
        <w:spacing w:after="240" w:line="360" w:lineRule="auto"/>
        <w:ind w:left="720" w:hanging="720"/>
        <w:jc w:val="both"/>
        <w:rPr>
          <w:rFonts w:eastAsia="Times New Roman" w:cstheme="minorHAnsi"/>
          <w:bCs/>
          <w:color w:val="000000"/>
          <w:kern w:val="0"/>
          <w:szCs w:val="20"/>
          <w14:ligatures w14:val="none"/>
        </w:rPr>
      </w:pPr>
      <w:r w:rsidRPr="00525228">
        <w:rPr>
          <w:rFonts w:eastAsia="Times New Roman" w:cstheme="minorHAnsi"/>
          <w:bCs/>
          <w:color w:val="000000"/>
          <w:kern w:val="0"/>
          <w:szCs w:val="20"/>
          <w14:ligatures w14:val="none"/>
        </w:rPr>
        <w:t>1</w:t>
      </w:r>
      <w:r>
        <w:rPr>
          <w:rFonts w:eastAsia="Times New Roman" w:cstheme="minorHAnsi"/>
          <w:bCs/>
          <w:color w:val="000000"/>
          <w:kern w:val="0"/>
          <w:szCs w:val="20"/>
          <w14:ligatures w14:val="none"/>
        </w:rPr>
        <w:t>2</w:t>
      </w:r>
      <w:r w:rsidRPr="00525228">
        <w:rPr>
          <w:rFonts w:eastAsia="Times New Roman" w:cstheme="minorHAnsi"/>
          <w:bCs/>
          <w:color w:val="000000"/>
          <w:kern w:val="0"/>
          <w:szCs w:val="20"/>
          <w14:ligatures w14:val="none"/>
        </w:rPr>
        <w:t>.9</w:t>
      </w:r>
      <w:r>
        <w:rPr>
          <w:rFonts w:eastAsia="Times New Roman" w:cstheme="minorHAnsi"/>
          <w:bCs/>
          <w:color w:val="000000"/>
          <w:kern w:val="0"/>
          <w:szCs w:val="20"/>
          <w14:ligatures w14:val="none"/>
        </w:rPr>
        <w:t xml:space="preserve">  </w:t>
      </w:r>
      <w:r w:rsidRPr="00525228">
        <w:rPr>
          <w:rFonts w:eastAsia="Times New Roman" w:cstheme="minorHAnsi"/>
          <w:bCs/>
          <w:color w:val="000000"/>
          <w:kern w:val="0"/>
          <w:szCs w:val="20"/>
          <w14:ligatures w14:val="none"/>
        </w:rPr>
        <w:t xml:space="preserve"> Should the Principal Life Insured commit any act of non-disclosure of material facts (such as    existing medical condition) in relation to any provision contained in this policy.</w:t>
      </w:r>
    </w:p>
    <w:p w14:paraId="3985B71D" w14:textId="2CBBF4AF" w:rsidR="00D77F98" w:rsidRPr="00395AD1" w:rsidRDefault="00D77F98" w:rsidP="00D77F98">
      <w:pPr>
        <w:rPr>
          <w:b/>
          <w:bCs/>
          <w:lang w:val="en-ZA"/>
        </w:rPr>
      </w:pPr>
      <w:r w:rsidRPr="00395AD1">
        <w:rPr>
          <w:b/>
          <w:bCs/>
          <w:lang w:val="en-ZA"/>
        </w:rPr>
        <w:t>III.-STATUTORY RIGHTS</w:t>
      </w:r>
    </w:p>
    <w:p w14:paraId="31B4F204" w14:textId="77777777" w:rsidR="00392741" w:rsidRDefault="00D77F98" w:rsidP="00392741">
      <w:pPr>
        <w:spacing w:after="0"/>
        <w:rPr>
          <w:lang w:val="en-ZA"/>
        </w:rPr>
      </w:pPr>
      <w:r w:rsidRPr="00D77F98">
        <w:rPr>
          <w:lang w:val="en-ZA"/>
        </w:rPr>
        <w:t>1.</w:t>
      </w:r>
      <w:r w:rsidRPr="00D77F98">
        <w:rPr>
          <w:lang w:val="en-ZA"/>
        </w:rPr>
        <w:tab/>
        <w:t>Claims Settlement period after signing discharge form: Your claim payment is expected to be</w:t>
      </w:r>
    </w:p>
    <w:p w14:paraId="59CEB46B" w14:textId="22F68A63" w:rsidR="00D77F98" w:rsidRDefault="00392741" w:rsidP="00392741">
      <w:pPr>
        <w:spacing w:after="0"/>
        <w:rPr>
          <w:lang w:val="en-ZA"/>
        </w:rPr>
      </w:pPr>
      <w:r>
        <w:rPr>
          <w:lang w:val="en-ZA"/>
        </w:rPr>
        <w:t xml:space="preserve">              </w:t>
      </w:r>
      <w:r w:rsidR="00D77F98" w:rsidRPr="00D77F98">
        <w:rPr>
          <w:lang w:val="en-ZA"/>
        </w:rPr>
        <w:t xml:space="preserve"> </w:t>
      </w:r>
      <w:r w:rsidR="00B3188E" w:rsidRPr="00D77F98">
        <w:rPr>
          <w:lang w:val="en-ZA"/>
        </w:rPr>
        <w:t>M</w:t>
      </w:r>
      <w:r w:rsidR="00D77F98" w:rsidRPr="00D77F98">
        <w:rPr>
          <w:lang w:val="en-ZA"/>
        </w:rPr>
        <w:t>ade</w:t>
      </w:r>
      <w:r w:rsidR="00B3188E">
        <w:rPr>
          <w:lang w:val="en-ZA"/>
        </w:rPr>
        <w:t xml:space="preserve"> within </w:t>
      </w:r>
      <w:r w:rsidR="00B3188E">
        <w:rPr>
          <w:b/>
          <w:bCs/>
          <w:lang w:val="en-ZA"/>
        </w:rPr>
        <w:t xml:space="preserve">48 </w:t>
      </w:r>
      <w:r w:rsidR="00FB20DA" w:rsidRPr="00610151">
        <w:rPr>
          <w:b/>
          <w:bCs/>
          <w:lang w:val="en-ZA"/>
        </w:rPr>
        <w:t>(</w:t>
      </w:r>
      <w:r w:rsidR="00010739" w:rsidRPr="00610151">
        <w:rPr>
          <w:b/>
          <w:bCs/>
          <w:lang w:val="en-ZA"/>
        </w:rPr>
        <w:t>fo</w:t>
      </w:r>
      <w:r w:rsidR="00010739">
        <w:rPr>
          <w:b/>
          <w:bCs/>
          <w:lang w:val="en-ZA"/>
        </w:rPr>
        <w:t>rty-eight</w:t>
      </w:r>
      <w:r w:rsidR="00FB20DA" w:rsidRPr="00610151">
        <w:rPr>
          <w:lang w:val="en-ZA"/>
        </w:rPr>
        <w:t>)</w:t>
      </w:r>
      <w:r w:rsidR="00FB20DA">
        <w:rPr>
          <w:lang w:val="en-ZA"/>
        </w:rPr>
        <w:t xml:space="preserve"> </w:t>
      </w:r>
      <w:r w:rsidR="00B3188E">
        <w:rPr>
          <w:lang w:val="en-ZA"/>
        </w:rPr>
        <w:t>hours</w:t>
      </w:r>
      <w:r w:rsidR="00D77F98" w:rsidRPr="00D77F98">
        <w:rPr>
          <w:lang w:val="en-ZA"/>
        </w:rPr>
        <w:t xml:space="preserve"> from the date of signing the discharge form.</w:t>
      </w:r>
    </w:p>
    <w:p w14:paraId="3BDACD5C" w14:textId="77777777" w:rsidR="00981B6A" w:rsidRPr="00D77F98" w:rsidRDefault="00981B6A" w:rsidP="00392741">
      <w:pPr>
        <w:spacing w:after="0"/>
        <w:rPr>
          <w:lang w:val="en-ZA"/>
        </w:rPr>
      </w:pPr>
    </w:p>
    <w:p w14:paraId="2AB149DA" w14:textId="77777777" w:rsidR="0033339D" w:rsidRPr="0033339D" w:rsidRDefault="00D77F98" w:rsidP="0033339D">
      <w:pPr>
        <w:spacing w:after="0"/>
        <w:rPr>
          <w:lang w:val="en-ZA"/>
        </w:rPr>
      </w:pPr>
      <w:r w:rsidRPr="00D77F98">
        <w:rPr>
          <w:lang w:val="en-ZA"/>
        </w:rPr>
        <w:t>2.</w:t>
      </w:r>
      <w:r w:rsidRPr="00D77F98">
        <w:rPr>
          <w:lang w:val="en-ZA"/>
        </w:rPr>
        <w:tab/>
      </w:r>
      <w:r w:rsidRPr="0033339D">
        <w:rPr>
          <w:lang w:val="en-ZA"/>
        </w:rPr>
        <w:t>Customer Recourse: Complaints or comments? Please call</w:t>
      </w:r>
      <w:r w:rsidR="00F9047B" w:rsidRPr="0033339D">
        <w:rPr>
          <w:lang w:val="en-ZA"/>
        </w:rPr>
        <w:t xml:space="preserve"> 0111 832 211 / 244</w:t>
      </w:r>
      <w:r w:rsidRPr="0033339D">
        <w:rPr>
          <w:lang w:val="en-ZA"/>
        </w:rPr>
        <w:t>;</w:t>
      </w:r>
      <w:r w:rsidRPr="0033339D">
        <w:rPr>
          <w:lang w:val="en-ZA"/>
        </w:rPr>
        <w:tab/>
      </w:r>
      <w:r w:rsidR="00610151" w:rsidRPr="0033339D">
        <w:rPr>
          <w:lang w:val="en-ZA"/>
        </w:rPr>
        <w:t xml:space="preserve"> </w:t>
      </w:r>
      <w:r w:rsidRPr="0033339D">
        <w:rPr>
          <w:lang w:val="en-ZA"/>
        </w:rPr>
        <w:t>email</w:t>
      </w:r>
    </w:p>
    <w:p w14:paraId="27956EF9" w14:textId="7E397743" w:rsidR="00D77F98" w:rsidRDefault="0033339D" w:rsidP="0033339D">
      <w:pPr>
        <w:spacing w:after="0"/>
        <w:rPr>
          <w:lang w:val="en-ZA"/>
        </w:rPr>
      </w:pPr>
      <w:r w:rsidRPr="0033339D">
        <w:rPr>
          <w:lang w:val="en-ZA"/>
        </w:rPr>
        <w:t xml:space="preserve">             </w:t>
      </w:r>
      <w:r w:rsidR="00D77F98" w:rsidRPr="0033339D">
        <w:rPr>
          <w:lang w:val="en-ZA"/>
        </w:rPr>
        <w:t xml:space="preserve"> </w:t>
      </w:r>
      <w:r w:rsidR="00392741" w:rsidRPr="0033339D">
        <w:rPr>
          <w:lang w:val="en-ZA"/>
        </w:rPr>
        <w:t xml:space="preserve"> </w:t>
      </w:r>
      <w:r w:rsidRPr="0033339D">
        <w:rPr>
          <w:lang w:val="en-ZA"/>
        </w:rPr>
        <w:t xml:space="preserve">smilelife@smilelifeinsurancemw.com </w:t>
      </w:r>
      <w:r w:rsidR="00D77F98" w:rsidRPr="0033339D">
        <w:rPr>
          <w:lang w:val="en-ZA"/>
        </w:rPr>
        <w:t xml:space="preserve">or write to </w:t>
      </w:r>
      <w:r w:rsidRPr="0033339D">
        <w:rPr>
          <w:lang w:val="en-ZA"/>
        </w:rPr>
        <w:t>P.</w:t>
      </w:r>
      <w:r w:rsidR="00010739" w:rsidRPr="0033339D">
        <w:rPr>
          <w:lang w:val="en-ZA"/>
        </w:rPr>
        <w:t>O. Box</w:t>
      </w:r>
      <w:r w:rsidRPr="0033339D">
        <w:rPr>
          <w:lang w:val="en-ZA"/>
        </w:rPr>
        <w:t xml:space="preserve"> 1374, Blantyre, Malawi.</w:t>
      </w:r>
    </w:p>
    <w:p w14:paraId="76D088C9" w14:textId="77777777" w:rsidR="00981B6A" w:rsidRPr="00D77F98" w:rsidRDefault="00981B6A" w:rsidP="0033339D">
      <w:pPr>
        <w:spacing w:after="0"/>
        <w:rPr>
          <w:lang w:val="en-ZA"/>
        </w:rPr>
      </w:pPr>
    </w:p>
    <w:p w14:paraId="74BB7919" w14:textId="16C72418" w:rsidR="0033339D" w:rsidRDefault="00D77F98" w:rsidP="0033339D">
      <w:pPr>
        <w:spacing w:after="0"/>
        <w:rPr>
          <w:lang w:val="en-ZA"/>
        </w:rPr>
      </w:pPr>
      <w:r w:rsidRPr="00D77F98">
        <w:rPr>
          <w:lang w:val="en-ZA"/>
        </w:rPr>
        <w:t>3.</w:t>
      </w:r>
      <w:r w:rsidR="00395AD1">
        <w:rPr>
          <w:lang w:val="en-ZA"/>
        </w:rPr>
        <w:t xml:space="preserve">        </w:t>
      </w:r>
      <w:r w:rsidR="00981B6A">
        <w:rPr>
          <w:lang w:val="en-ZA"/>
        </w:rPr>
        <w:t xml:space="preserve">  </w:t>
      </w:r>
      <w:r w:rsidR="00395AD1">
        <w:rPr>
          <w:lang w:val="en-ZA"/>
        </w:rPr>
        <w:t xml:space="preserve"> </w:t>
      </w:r>
      <w:r w:rsidRPr="00D77F98">
        <w:rPr>
          <w:lang w:val="en-ZA"/>
        </w:rPr>
        <w:t xml:space="preserve">Redress Mechanism: In case of a </w:t>
      </w:r>
      <w:r w:rsidR="00F14423" w:rsidRPr="00D77F98">
        <w:rPr>
          <w:lang w:val="en-ZA"/>
        </w:rPr>
        <w:t>dispute,</w:t>
      </w:r>
      <w:r w:rsidRPr="00D77F98">
        <w:rPr>
          <w:lang w:val="en-ZA"/>
        </w:rPr>
        <w:t xml:space="preserve"> you may lodge a complaint with the Registrar or file a </w:t>
      </w:r>
    </w:p>
    <w:p w14:paraId="318C559B" w14:textId="2161F6E1" w:rsidR="0033339D" w:rsidRDefault="0033339D" w:rsidP="0033339D">
      <w:pPr>
        <w:spacing w:after="0"/>
        <w:rPr>
          <w:lang w:val="en-ZA"/>
        </w:rPr>
      </w:pPr>
      <w:r>
        <w:rPr>
          <w:lang w:val="en-ZA"/>
        </w:rPr>
        <w:t xml:space="preserve">             </w:t>
      </w:r>
      <w:r w:rsidR="00981B6A">
        <w:rPr>
          <w:lang w:val="en-ZA"/>
        </w:rPr>
        <w:t xml:space="preserve">  </w:t>
      </w:r>
      <w:r w:rsidR="00D77F98" w:rsidRPr="00D77F98">
        <w:rPr>
          <w:lang w:val="en-ZA"/>
        </w:rPr>
        <w:t>lawsuit. To contact the Registrar, call: 01 820299 or Toll Free: 80008444, email: complaints-</w:t>
      </w:r>
    </w:p>
    <w:p w14:paraId="1F1DC7CC" w14:textId="72D78394" w:rsidR="0033339D" w:rsidRDefault="0033339D" w:rsidP="0033339D">
      <w:pPr>
        <w:spacing w:after="0"/>
        <w:rPr>
          <w:lang w:val="en-ZA"/>
        </w:rPr>
      </w:pPr>
      <w:r>
        <w:rPr>
          <w:lang w:val="en-ZA"/>
        </w:rPr>
        <w:t xml:space="preserve">             </w:t>
      </w:r>
      <w:r w:rsidR="00981B6A">
        <w:rPr>
          <w:lang w:val="en-ZA"/>
        </w:rPr>
        <w:t xml:space="preserve">  </w:t>
      </w:r>
      <w:r w:rsidR="00D77F98" w:rsidRPr="00D77F98">
        <w:rPr>
          <w:lang w:val="en-ZA"/>
        </w:rPr>
        <w:t>handling@rbm.mw, mail: The Consumer Protection Unit, Reserve Bank of Malawi, PO Box 565,</w:t>
      </w:r>
    </w:p>
    <w:p w14:paraId="2ACF1189" w14:textId="3360E557" w:rsidR="00D77F98" w:rsidRDefault="0033339D" w:rsidP="0033339D">
      <w:pPr>
        <w:spacing w:after="0"/>
        <w:rPr>
          <w:lang w:val="en-ZA"/>
        </w:rPr>
      </w:pPr>
      <w:r>
        <w:rPr>
          <w:lang w:val="en-ZA"/>
        </w:rPr>
        <w:t xml:space="preserve">            </w:t>
      </w:r>
      <w:r w:rsidR="00D77F98" w:rsidRPr="00D77F98">
        <w:rPr>
          <w:lang w:val="en-ZA"/>
        </w:rPr>
        <w:t xml:space="preserve"> </w:t>
      </w:r>
      <w:r w:rsidR="00981B6A">
        <w:rPr>
          <w:lang w:val="en-ZA"/>
        </w:rPr>
        <w:t xml:space="preserve">  </w:t>
      </w:r>
      <w:r w:rsidR="00D77F98" w:rsidRPr="00D77F98">
        <w:rPr>
          <w:lang w:val="en-ZA"/>
        </w:rPr>
        <w:t xml:space="preserve">Blantyre, or visit: </w:t>
      </w:r>
      <w:hyperlink r:id="rId10" w:history="1">
        <w:r w:rsidR="00981B6A" w:rsidRPr="009A05A7">
          <w:rPr>
            <w:rStyle w:val="Hyperlink"/>
            <w:lang w:val="en-ZA"/>
          </w:rPr>
          <w:t>http://www.rbm.mw</w:t>
        </w:r>
      </w:hyperlink>
      <w:r w:rsidR="00D77F98" w:rsidRPr="00D77F98">
        <w:rPr>
          <w:lang w:val="en-ZA"/>
        </w:rPr>
        <w:t>.</w:t>
      </w:r>
    </w:p>
    <w:p w14:paraId="5FE58A76" w14:textId="77777777" w:rsidR="00981B6A" w:rsidRPr="00D77F98" w:rsidRDefault="00981B6A" w:rsidP="0033339D">
      <w:pPr>
        <w:spacing w:after="0"/>
        <w:rPr>
          <w:lang w:val="en-ZA"/>
        </w:rPr>
      </w:pPr>
    </w:p>
    <w:p w14:paraId="23CB2ECC" w14:textId="642D183D" w:rsidR="00D77F98" w:rsidRPr="00D77F98" w:rsidRDefault="00D77F98" w:rsidP="00D77F98">
      <w:pPr>
        <w:rPr>
          <w:lang w:val="en-ZA"/>
        </w:rPr>
      </w:pPr>
      <w:r w:rsidRPr="00D77F98">
        <w:rPr>
          <w:lang w:val="en-ZA"/>
        </w:rPr>
        <w:t>4.</w:t>
      </w:r>
      <w:r w:rsidRPr="00D77F98">
        <w:rPr>
          <w:lang w:val="en-ZA"/>
        </w:rPr>
        <w:tab/>
        <w:t xml:space="preserve">Right to draft: You have the right to obtain a draft of the proposed policy </w:t>
      </w:r>
      <w:r w:rsidR="003E3F29">
        <w:rPr>
          <w:lang w:val="en-ZA"/>
        </w:rPr>
        <w:t>summary.</w:t>
      </w:r>
    </w:p>
    <w:p w14:paraId="5A200F38" w14:textId="77777777" w:rsidR="00DD3574" w:rsidRDefault="00D77F98" w:rsidP="00395AD1">
      <w:pPr>
        <w:spacing w:after="0"/>
        <w:rPr>
          <w:bCs/>
        </w:rPr>
      </w:pPr>
      <w:r w:rsidRPr="00D77F98">
        <w:rPr>
          <w:lang w:val="en-ZA"/>
        </w:rPr>
        <w:t>5.</w:t>
      </w:r>
      <w:r w:rsidRPr="00D77F98">
        <w:rPr>
          <w:lang w:val="en-ZA"/>
        </w:rPr>
        <w:tab/>
        <w:t xml:space="preserve">Termination of policy: </w:t>
      </w:r>
      <w:r w:rsidR="00DD3574">
        <w:rPr>
          <w:lang w:val="en-ZA"/>
        </w:rPr>
        <w:t>The policy</w:t>
      </w:r>
      <w:r w:rsidRPr="00D77F98">
        <w:rPr>
          <w:lang w:val="en-ZA"/>
        </w:rPr>
        <w:t xml:space="preserve"> may terminate</w:t>
      </w:r>
      <w:r w:rsidR="00DD3574">
        <w:rPr>
          <w:lang w:val="en-ZA"/>
        </w:rPr>
        <w:t xml:space="preserve"> after</w:t>
      </w:r>
      <w:r w:rsidR="00DD3574" w:rsidRPr="00DD3574">
        <w:rPr>
          <w:bCs/>
        </w:rPr>
        <w:t xml:space="preserve"> payment of a claim in respect of the death </w:t>
      </w:r>
    </w:p>
    <w:p w14:paraId="55215736" w14:textId="5D9E47D9" w:rsidR="00926DAB" w:rsidRDefault="00DD3574" w:rsidP="00395AD1">
      <w:pPr>
        <w:spacing w:after="0"/>
        <w:rPr>
          <w:lang w:val="en-ZA"/>
        </w:rPr>
      </w:pPr>
      <w:r>
        <w:rPr>
          <w:bCs/>
        </w:rPr>
        <w:t xml:space="preserve">             </w:t>
      </w:r>
      <w:r w:rsidR="00926DAB">
        <w:rPr>
          <w:bCs/>
        </w:rPr>
        <w:t xml:space="preserve"> </w:t>
      </w:r>
      <w:r w:rsidR="008D2FD9">
        <w:rPr>
          <w:bCs/>
        </w:rPr>
        <w:t xml:space="preserve"> </w:t>
      </w:r>
      <w:r w:rsidRPr="00DD3574">
        <w:rPr>
          <w:bCs/>
        </w:rPr>
        <w:t xml:space="preserve">of the Principal Life Insured </w:t>
      </w:r>
      <w:r>
        <w:rPr>
          <w:bCs/>
        </w:rPr>
        <w:t xml:space="preserve">or </w:t>
      </w:r>
      <w:r w:rsidR="00395AD1">
        <w:rPr>
          <w:lang w:val="en-ZA"/>
        </w:rPr>
        <w:t xml:space="preserve">by </w:t>
      </w:r>
      <w:r w:rsidR="00C2611A" w:rsidRPr="00C2611A">
        <w:rPr>
          <w:lang w:val="en-ZA"/>
        </w:rPr>
        <w:t>giv</w:t>
      </w:r>
      <w:r w:rsidR="00395AD1">
        <w:rPr>
          <w:lang w:val="en-ZA"/>
        </w:rPr>
        <w:t>ing</w:t>
      </w:r>
      <w:r w:rsidR="00C2611A">
        <w:rPr>
          <w:lang w:val="en-ZA"/>
        </w:rPr>
        <w:t xml:space="preserve"> </w:t>
      </w:r>
      <w:r w:rsidR="00C2611A" w:rsidRPr="00C2611A">
        <w:rPr>
          <w:lang w:val="en-ZA"/>
        </w:rPr>
        <w:t>two months’ written notice of</w:t>
      </w:r>
      <w:r>
        <w:rPr>
          <w:lang w:val="en-ZA"/>
        </w:rPr>
        <w:t xml:space="preserve"> </w:t>
      </w:r>
      <w:r w:rsidR="00C2611A" w:rsidRPr="00C2611A">
        <w:rPr>
          <w:lang w:val="en-ZA"/>
        </w:rPr>
        <w:t>discontinuance</w:t>
      </w:r>
      <w:r w:rsidR="00C2611A">
        <w:rPr>
          <w:lang w:val="en-ZA"/>
        </w:rPr>
        <w:t xml:space="preserve"> </w:t>
      </w:r>
      <w:r w:rsidR="00395AD1">
        <w:rPr>
          <w:lang w:val="en-ZA"/>
        </w:rPr>
        <w:t>prior to</w:t>
      </w:r>
      <w:r>
        <w:rPr>
          <w:lang w:val="en-ZA"/>
        </w:rPr>
        <w:t xml:space="preserve"> </w:t>
      </w:r>
    </w:p>
    <w:p w14:paraId="363EC40C" w14:textId="0E436581" w:rsidR="00C2611A" w:rsidRPr="00C2611A" w:rsidRDefault="00926DAB" w:rsidP="00395AD1">
      <w:pPr>
        <w:spacing w:after="0"/>
        <w:rPr>
          <w:lang w:val="en-ZA"/>
        </w:rPr>
      </w:pPr>
      <w:r>
        <w:rPr>
          <w:lang w:val="en-ZA"/>
        </w:rPr>
        <w:t xml:space="preserve">               </w:t>
      </w:r>
      <w:r w:rsidR="00C2611A">
        <w:rPr>
          <w:lang w:val="en-ZA"/>
        </w:rPr>
        <w:t>policy</w:t>
      </w:r>
      <w:r w:rsidR="00C2611A" w:rsidRPr="00C2611A">
        <w:rPr>
          <w:rFonts w:ascii="Arial" w:eastAsia="Times New Roman" w:hAnsi="Arial" w:cs="Arial"/>
          <w:bCs/>
          <w:kern w:val="0"/>
          <w14:ligatures w14:val="none"/>
        </w:rPr>
        <w:t xml:space="preserve"> </w:t>
      </w:r>
      <w:r w:rsidR="00C2611A">
        <w:rPr>
          <w:bCs/>
        </w:rPr>
        <w:t>a</w:t>
      </w:r>
      <w:r w:rsidR="00C2611A" w:rsidRPr="00C2611A">
        <w:rPr>
          <w:bCs/>
        </w:rPr>
        <w:t>nniversary</w:t>
      </w:r>
      <w:r w:rsidR="00C2611A" w:rsidRPr="00C2611A">
        <w:rPr>
          <w:lang w:val="en-ZA"/>
        </w:rPr>
        <w:t>.</w:t>
      </w:r>
    </w:p>
    <w:p w14:paraId="5DDC2FCC" w14:textId="77777777" w:rsidR="00D77F98" w:rsidRPr="001D73AD" w:rsidRDefault="00D77F98" w:rsidP="001D73AD">
      <w:pPr>
        <w:ind w:left="360"/>
        <w:rPr>
          <w:lang w:val="en-ZA"/>
        </w:rPr>
      </w:pPr>
    </w:p>
    <w:p w14:paraId="213B4E66" w14:textId="77777777" w:rsidR="001D73AD" w:rsidRPr="00395AD1" w:rsidRDefault="00D77F98" w:rsidP="00395AD1">
      <w:pPr>
        <w:rPr>
          <w:b/>
          <w:bCs/>
          <w:lang w:val="en-ZA"/>
        </w:rPr>
      </w:pPr>
      <w:r w:rsidRPr="00395AD1">
        <w:rPr>
          <w:b/>
          <w:bCs/>
          <w:lang w:val="en-ZA"/>
        </w:rPr>
        <w:t>lV.-'-CLAIMS PROCESSING</w:t>
      </w:r>
    </w:p>
    <w:p w14:paraId="63228ED5" w14:textId="57215283" w:rsidR="00D77F98" w:rsidRPr="00D77F98" w:rsidRDefault="00D77F98" w:rsidP="00395AD1">
      <w:pPr>
        <w:rPr>
          <w:lang w:val="en-ZA"/>
        </w:rPr>
      </w:pPr>
      <w:r w:rsidRPr="00D77F98">
        <w:rPr>
          <w:lang w:val="en-ZA"/>
        </w:rPr>
        <w:t>D.</w:t>
      </w:r>
      <w:r w:rsidR="00EC1D7A" w:rsidRPr="00D77F98">
        <w:rPr>
          <w:lang w:val="en-ZA"/>
        </w:rPr>
        <w:t>--, -</w:t>
      </w:r>
      <w:r w:rsidRPr="00D77F98">
        <w:rPr>
          <w:lang w:val="en-ZA"/>
        </w:rPr>
        <w:t>BY MEMBER</w:t>
      </w:r>
    </w:p>
    <w:p w14:paraId="3FCE71FF" w14:textId="05EBEDE8" w:rsidR="00D77F98" w:rsidRPr="00D77F98" w:rsidRDefault="00D77F98" w:rsidP="00D77F98">
      <w:pPr>
        <w:rPr>
          <w:lang w:val="en-ZA"/>
        </w:rPr>
      </w:pPr>
      <w:r w:rsidRPr="00D77F98">
        <w:rPr>
          <w:lang w:val="en-ZA"/>
        </w:rPr>
        <w:t>Amount Claimable</w:t>
      </w:r>
      <w:r w:rsidR="00C2074E">
        <w:rPr>
          <w:lang w:val="en-ZA"/>
        </w:rPr>
        <w:t>: Sums Assured as shown in premium schedule upon policy commencement.</w:t>
      </w:r>
    </w:p>
    <w:p w14:paraId="6DF81DB3" w14:textId="057CCD69" w:rsidR="00D77F98" w:rsidRPr="00D77F98" w:rsidRDefault="00D77F98" w:rsidP="00D77F98">
      <w:pPr>
        <w:rPr>
          <w:lang w:val="en-ZA"/>
        </w:rPr>
      </w:pPr>
      <w:r w:rsidRPr="00D77F98">
        <w:rPr>
          <w:lang w:val="en-ZA"/>
        </w:rPr>
        <w:t>Payment Options available</w:t>
      </w:r>
      <w:r w:rsidR="00C2074E">
        <w:rPr>
          <w:lang w:val="en-ZA"/>
        </w:rPr>
        <w:t>: Claims are paid t</w:t>
      </w:r>
      <w:r w:rsidR="00D624E0">
        <w:rPr>
          <w:lang w:val="en-ZA"/>
        </w:rPr>
        <w:t xml:space="preserve">hrough </w:t>
      </w:r>
      <w:r w:rsidR="00B3188E">
        <w:rPr>
          <w:lang w:val="en-ZA"/>
        </w:rPr>
        <w:t>KUHES Funeral Parlour</w:t>
      </w:r>
      <w:r w:rsidR="00C2074E">
        <w:rPr>
          <w:lang w:val="en-ZA"/>
        </w:rPr>
        <w:t>.</w:t>
      </w:r>
    </w:p>
    <w:p w14:paraId="0F2F82DC" w14:textId="77777777" w:rsidR="008342DA" w:rsidRDefault="008342DA" w:rsidP="008342DA">
      <w:pPr>
        <w:rPr>
          <w:lang w:val="en-ZA"/>
        </w:rPr>
      </w:pPr>
    </w:p>
    <w:p w14:paraId="0640016A" w14:textId="67DFC904" w:rsidR="00D77F98" w:rsidRPr="00D77F98" w:rsidRDefault="00D77F98" w:rsidP="008342DA">
      <w:pPr>
        <w:rPr>
          <w:lang w:val="en-ZA"/>
        </w:rPr>
      </w:pPr>
      <w:r w:rsidRPr="00D77F98">
        <w:rPr>
          <w:lang w:val="en-ZA"/>
        </w:rPr>
        <w:t>E.-THIRD PARTY</w:t>
      </w:r>
    </w:p>
    <w:p w14:paraId="6082EF76" w14:textId="76CFA855" w:rsidR="00D77F98" w:rsidRPr="00D77F98" w:rsidRDefault="00D77F98" w:rsidP="00D77F98">
      <w:pPr>
        <w:rPr>
          <w:lang w:val="en-ZA"/>
        </w:rPr>
      </w:pPr>
      <w:r w:rsidRPr="00D77F98">
        <w:rPr>
          <w:lang w:val="en-ZA"/>
        </w:rPr>
        <w:t>Total A</w:t>
      </w:r>
      <w:r w:rsidR="007436AF">
        <w:rPr>
          <w:lang w:val="en-ZA"/>
        </w:rPr>
        <w:t>m</w:t>
      </w:r>
      <w:r w:rsidRPr="00D77F98">
        <w:rPr>
          <w:lang w:val="en-ZA"/>
        </w:rPr>
        <w:t>ount of Benefits</w:t>
      </w:r>
      <w:r w:rsidR="007436AF">
        <w:rPr>
          <w:lang w:val="en-ZA"/>
        </w:rPr>
        <w:t>: NA</w:t>
      </w:r>
    </w:p>
    <w:p w14:paraId="411FEFDF" w14:textId="00967B1C" w:rsidR="00D77F98" w:rsidRPr="00D77F98" w:rsidRDefault="007436AF" w:rsidP="008342DA">
      <w:pPr>
        <w:rPr>
          <w:lang w:val="en-ZA"/>
        </w:rPr>
      </w:pPr>
      <w:r>
        <w:rPr>
          <w:lang w:val="en-ZA"/>
        </w:rPr>
        <w:t>F</w:t>
      </w:r>
      <w:r w:rsidR="00D77F98" w:rsidRPr="00D77F98">
        <w:rPr>
          <w:lang w:val="en-ZA"/>
        </w:rPr>
        <w:t xml:space="preserve"> DOC</w:t>
      </w:r>
      <w:r>
        <w:rPr>
          <w:lang w:val="en-ZA"/>
        </w:rPr>
        <w:t>U</w:t>
      </w:r>
      <w:r w:rsidR="00D77F98" w:rsidRPr="00D77F98">
        <w:rPr>
          <w:lang w:val="en-ZA"/>
        </w:rPr>
        <w:t>MENTATION</w:t>
      </w:r>
    </w:p>
    <w:p w14:paraId="014220FF" w14:textId="6F41B21C" w:rsidR="00D77F98" w:rsidRDefault="00010739" w:rsidP="00D77F98">
      <w:pPr>
        <w:rPr>
          <w:lang w:val="en-ZA"/>
        </w:rPr>
      </w:pPr>
      <w:r w:rsidRPr="00D77F98">
        <w:rPr>
          <w:lang w:val="en-ZA"/>
        </w:rPr>
        <w:t>Documents Required</w:t>
      </w:r>
      <w:r w:rsidR="007436AF">
        <w:rPr>
          <w:lang w:val="en-ZA"/>
        </w:rPr>
        <w:t>:</w:t>
      </w:r>
    </w:p>
    <w:p w14:paraId="46314CA4" w14:textId="0E3F1E95" w:rsidR="007436AF" w:rsidRDefault="007436AF" w:rsidP="007436AF">
      <w:pPr>
        <w:pStyle w:val="ListParagraph"/>
        <w:numPr>
          <w:ilvl w:val="0"/>
          <w:numId w:val="5"/>
        </w:numPr>
        <w:rPr>
          <w:lang w:val="en-ZA"/>
        </w:rPr>
      </w:pPr>
      <w:r>
        <w:rPr>
          <w:lang w:val="en-ZA"/>
        </w:rPr>
        <w:t>A completed Proposal Form;</w:t>
      </w:r>
    </w:p>
    <w:p w14:paraId="78DC815A" w14:textId="26850462" w:rsidR="007436AF" w:rsidRDefault="007436AF" w:rsidP="007436AF">
      <w:pPr>
        <w:pStyle w:val="ListParagraph"/>
        <w:numPr>
          <w:ilvl w:val="0"/>
          <w:numId w:val="5"/>
        </w:numPr>
        <w:rPr>
          <w:lang w:val="en-ZA"/>
        </w:rPr>
      </w:pPr>
      <w:r>
        <w:rPr>
          <w:lang w:val="en-ZA"/>
        </w:rPr>
        <w:lastRenderedPageBreak/>
        <w:t>Completed KYC Forms;</w:t>
      </w:r>
    </w:p>
    <w:p w14:paraId="5C5986F3" w14:textId="1039A36C" w:rsidR="007436AF" w:rsidRDefault="007436AF" w:rsidP="007436AF">
      <w:pPr>
        <w:pStyle w:val="ListParagraph"/>
        <w:numPr>
          <w:ilvl w:val="0"/>
          <w:numId w:val="5"/>
        </w:numPr>
        <w:rPr>
          <w:lang w:val="en-ZA"/>
        </w:rPr>
      </w:pPr>
      <w:r>
        <w:rPr>
          <w:lang w:val="en-ZA"/>
        </w:rPr>
        <w:t>Copies of National Identification Card;</w:t>
      </w:r>
    </w:p>
    <w:p w14:paraId="469EF660" w14:textId="77777777" w:rsidR="006E2093" w:rsidRDefault="006E2093" w:rsidP="00FF2B06">
      <w:pPr>
        <w:jc w:val="center"/>
        <w:rPr>
          <w:lang w:val="en-ZA"/>
        </w:rPr>
      </w:pPr>
    </w:p>
    <w:p w14:paraId="7226470F" w14:textId="1C8F7598" w:rsidR="00D77F98" w:rsidRPr="00D77F98" w:rsidRDefault="00D77F98" w:rsidP="00FF2B06">
      <w:pPr>
        <w:jc w:val="center"/>
        <w:rPr>
          <w:lang w:val="en-ZA"/>
        </w:rPr>
      </w:pPr>
      <w:r w:rsidRPr="00D77F98">
        <w:rPr>
          <w:lang w:val="en-ZA"/>
        </w:rPr>
        <w:t>CERTFIED CORRECT:</w:t>
      </w:r>
    </w:p>
    <w:p w14:paraId="0A0D4DD6" w14:textId="4ECAD960" w:rsidR="00D77F98" w:rsidRPr="00D77F98" w:rsidRDefault="00FF2B06" w:rsidP="00D77F98">
      <w:pPr>
        <w:rPr>
          <w:lang w:val="en-ZA"/>
        </w:rPr>
      </w:pPr>
      <w:r>
        <w:rPr>
          <w:lang w:val="en-ZA"/>
        </w:rPr>
        <w:t xml:space="preserve">……………………………………………………………………….                     </w:t>
      </w:r>
      <w:r w:rsidR="00EF1D80">
        <w:rPr>
          <w:lang w:val="en-ZA"/>
        </w:rPr>
        <w:t>……</w:t>
      </w:r>
      <w:r>
        <w:rPr>
          <w:lang w:val="en-ZA"/>
        </w:rPr>
        <w:t>………………………………………………………………</w:t>
      </w:r>
    </w:p>
    <w:p w14:paraId="3B6FBE25" w14:textId="0CBFED7D" w:rsidR="00D77F98" w:rsidRPr="00D77F98" w:rsidRDefault="00FF2B06" w:rsidP="00D77F98">
      <w:pPr>
        <w:rPr>
          <w:lang w:val="en-ZA"/>
        </w:rPr>
      </w:pPr>
      <w:r>
        <w:rPr>
          <w:lang w:val="en-ZA"/>
        </w:rPr>
        <w:t xml:space="preserve">        </w:t>
      </w:r>
      <w:r w:rsidR="00D77F98" w:rsidRPr="00D77F98">
        <w:rPr>
          <w:lang w:val="en-ZA"/>
        </w:rPr>
        <w:t xml:space="preserve">Signature of </w:t>
      </w:r>
      <w:r>
        <w:rPr>
          <w:lang w:val="en-ZA"/>
        </w:rPr>
        <w:t>Smile Life Representative                                                                    Date</w:t>
      </w:r>
    </w:p>
    <w:p w14:paraId="68EBBFD8" w14:textId="3C0426D1" w:rsidR="00D77F98" w:rsidRPr="00D77F98" w:rsidRDefault="00D77F98" w:rsidP="00981B6A">
      <w:pPr>
        <w:rPr>
          <w:lang w:val="en-ZA"/>
        </w:rPr>
      </w:pPr>
      <w:r w:rsidRPr="00D77F98">
        <w:rPr>
          <w:lang w:val="en-ZA"/>
        </w:rPr>
        <w:t xml:space="preserve"> I ACKNOWLEDGE THAT I RECEIVE AND UNDERSTAND T</w:t>
      </w:r>
      <w:r w:rsidR="00FF2B06">
        <w:rPr>
          <w:lang w:val="en-ZA"/>
        </w:rPr>
        <w:t>HI</w:t>
      </w:r>
      <w:r w:rsidRPr="00D77F98">
        <w:rPr>
          <w:lang w:val="en-ZA"/>
        </w:rPr>
        <w:t>S STATEMENT PRIOR</w:t>
      </w:r>
      <w:r w:rsidR="00FF2B06">
        <w:rPr>
          <w:lang w:val="en-ZA"/>
        </w:rPr>
        <w:t xml:space="preserve"> </w:t>
      </w:r>
      <w:r w:rsidRPr="00D77F98">
        <w:rPr>
          <w:lang w:val="en-ZA"/>
        </w:rPr>
        <w:t>TO PURCHASE OF THE POLICY:</w:t>
      </w:r>
    </w:p>
    <w:p w14:paraId="777FA439" w14:textId="2AF2C430" w:rsidR="00EF1D80" w:rsidRPr="00D77F98" w:rsidRDefault="00EF1D80" w:rsidP="00D77F98">
      <w:pPr>
        <w:rPr>
          <w:lang w:val="en-ZA"/>
        </w:rPr>
      </w:pPr>
      <w:r>
        <w:rPr>
          <w:lang w:val="en-ZA"/>
        </w:rPr>
        <w:t>……………………………………………………………………….                    ………………………………………………………………………</w:t>
      </w:r>
    </w:p>
    <w:p w14:paraId="2119DE8B" w14:textId="454F6B56" w:rsidR="00D77F98" w:rsidRPr="00D77F98" w:rsidRDefault="00EF1D80" w:rsidP="00D77F98">
      <w:pPr>
        <w:rPr>
          <w:lang w:val="en-ZA"/>
        </w:rPr>
      </w:pPr>
      <w:r>
        <w:rPr>
          <w:lang w:val="en-ZA"/>
        </w:rPr>
        <w:t xml:space="preserve">                   </w:t>
      </w:r>
      <w:r w:rsidR="00D77F98" w:rsidRPr="00D77F98">
        <w:rPr>
          <w:lang w:val="en-ZA"/>
        </w:rPr>
        <w:t xml:space="preserve">Signature of </w:t>
      </w:r>
      <w:r>
        <w:rPr>
          <w:lang w:val="en-ZA"/>
        </w:rPr>
        <w:t>Customer</w:t>
      </w:r>
      <w:r w:rsidR="00D77F98" w:rsidRPr="00D77F98">
        <w:rPr>
          <w:lang w:val="en-ZA"/>
        </w:rPr>
        <w:tab/>
      </w:r>
      <w:r>
        <w:rPr>
          <w:lang w:val="en-ZA"/>
        </w:rPr>
        <w:t xml:space="preserve">                                                                      </w:t>
      </w:r>
      <w:r w:rsidR="00D77F98" w:rsidRPr="00D77F98">
        <w:rPr>
          <w:lang w:val="en-ZA"/>
        </w:rPr>
        <w:t>Date</w:t>
      </w:r>
    </w:p>
    <w:p w14:paraId="244A0C0F" w14:textId="77777777" w:rsidR="006F0494" w:rsidRDefault="006F0494" w:rsidP="00D77F98">
      <w:pPr>
        <w:rPr>
          <w:lang w:val="en-ZA"/>
        </w:rPr>
      </w:pPr>
    </w:p>
    <w:p w14:paraId="31DF1505" w14:textId="5F65DCB7" w:rsidR="006F0494" w:rsidRDefault="00D77F98" w:rsidP="00D77F98">
      <w:pPr>
        <w:rPr>
          <w:lang w:val="en-ZA"/>
        </w:rPr>
      </w:pPr>
      <w:r w:rsidRPr="00D77F98">
        <w:rPr>
          <w:lang w:val="en-ZA"/>
        </w:rPr>
        <w:t xml:space="preserve"> </w:t>
      </w:r>
      <w:r w:rsidR="006F0494">
        <w:rPr>
          <w:lang w:val="en-ZA"/>
        </w:rPr>
        <w:t xml:space="preserve">                                                                                               </w:t>
      </w:r>
    </w:p>
    <w:sectPr w:rsidR="006F049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6FE89" w14:textId="77777777" w:rsidR="007D40D6" w:rsidRDefault="007D40D6" w:rsidP="004B7836">
      <w:pPr>
        <w:spacing w:after="0" w:line="240" w:lineRule="auto"/>
      </w:pPr>
      <w:r>
        <w:separator/>
      </w:r>
    </w:p>
  </w:endnote>
  <w:endnote w:type="continuationSeparator" w:id="0">
    <w:p w14:paraId="4A3699D0" w14:textId="77777777" w:rsidR="007D40D6" w:rsidRDefault="007D40D6" w:rsidP="004B7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EB83" w14:textId="77777777" w:rsidR="004B7836" w:rsidRDefault="004B78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482244"/>
      <w:docPartObj>
        <w:docPartGallery w:val="Page Numbers (Bottom of Page)"/>
        <w:docPartUnique/>
      </w:docPartObj>
    </w:sdtPr>
    <w:sdtEndPr>
      <w:rPr>
        <w:noProof/>
      </w:rPr>
    </w:sdtEndPr>
    <w:sdtContent>
      <w:p w14:paraId="3DF8E75F" w14:textId="70CA48DA" w:rsidR="004B7836" w:rsidRDefault="004B783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93ADFF7" w14:textId="77777777" w:rsidR="004B7836" w:rsidRDefault="004B78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69E3A" w14:textId="77777777" w:rsidR="004B7836" w:rsidRDefault="004B78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BEEEB" w14:textId="77777777" w:rsidR="007D40D6" w:rsidRDefault="007D40D6" w:rsidP="004B7836">
      <w:pPr>
        <w:spacing w:after="0" w:line="240" w:lineRule="auto"/>
      </w:pPr>
      <w:r>
        <w:separator/>
      </w:r>
    </w:p>
  </w:footnote>
  <w:footnote w:type="continuationSeparator" w:id="0">
    <w:p w14:paraId="0494123D" w14:textId="77777777" w:rsidR="007D40D6" w:rsidRDefault="007D40D6" w:rsidP="004B78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CE801" w14:textId="77777777" w:rsidR="004B7836" w:rsidRDefault="004B78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9802B" w14:textId="77777777" w:rsidR="004B7836" w:rsidRDefault="004B78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1D0F" w14:textId="77777777" w:rsidR="004B7836" w:rsidRDefault="004B78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B0E16"/>
    <w:multiLevelType w:val="hybridMultilevel"/>
    <w:tmpl w:val="1B76BE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50A33"/>
    <w:multiLevelType w:val="hybridMultilevel"/>
    <w:tmpl w:val="9474A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DC6E27"/>
    <w:multiLevelType w:val="hybridMultilevel"/>
    <w:tmpl w:val="F7BA3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D06AF"/>
    <w:multiLevelType w:val="hybridMultilevel"/>
    <w:tmpl w:val="42DAF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B11D7C"/>
    <w:multiLevelType w:val="multilevel"/>
    <w:tmpl w:val="2C8EC0A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92528174">
    <w:abstractNumId w:val="0"/>
  </w:num>
  <w:num w:numId="2" w16cid:durableId="1106461842">
    <w:abstractNumId w:val="4"/>
  </w:num>
  <w:num w:numId="3" w16cid:durableId="1228229440">
    <w:abstractNumId w:val="2"/>
  </w:num>
  <w:num w:numId="4" w16cid:durableId="1670788534">
    <w:abstractNumId w:val="3"/>
  </w:num>
  <w:num w:numId="5" w16cid:durableId="15821831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17C"/>
    <w:rsid w:val="00010739"/>
    <w:rsid w:val="0001781E"/>
    <w:rsid w:val="0002398E"/>
    <w:rsid w:val="00025DDC"/>
    <w:rsid w:val="0004717C"/>
    <w:rsid w:val="000C5AB1"/>
    <w:rsid w:val="000D3636"/>
    <w:rsid w:val="000E78BF"/>
    <w:rsid w:val="00144710"/>
    <w:rsid w:val="0016140D"/>
    <w:rsid w:val="001D69A7"/>
    <w:rsid w:val="001D73AD"/>
    <w:rsid w:val="002150B5"/>
    <w:rsid w:val="00217E1C"/>
    <w:rsid w:val="00230880"/>
    <w:rsid w:val="003068C4"/>
    <w:rsid w:val="0032074C"/>
    <w:rsid w:val="0033339D"/>
    <w:rsid w:val="0034758C"/>
    <w:rsid w:val="00374A15"/>
    <w:rsid w:val="0038757A"/>
    <w:rsid w:val="00392741"/>
    <w:rsid w:val="00394154"/>
    <w:rsid w:val="00395AD1"/>
    <w:rsid w:val="003B27E7"/>
    <w:rsid w:val="003B426F"/>
    <w:rsid w:val="003E3F29"/>
    <w:rsid w:val="00404983"/>
    <w:rsid w:val="004B7836"/>
    <w:rsid w:val="004C0322"/>
    <w:rsid w:val="004F643D"/>
    <w:rsid w:val="00525228"/>
    <w:rsid w:val="0054009A"/>
    <w:rsid w:val="005B3729"/>
    <w:rsid w:val="005C33D0"/>
    <w:rsid w:val="0060798A"/>
    <w:rsid w:val="00610151"/>
    <w:rsid w:val="006135C2"/>
    <w:rsid w:val="0065479D"/>
    <w:rsid w:val="00680582"/>
    <w:rsid w:val="00681DCF"/>
    <w:rsid w:val="006E2093"/>
    <w:rsid w:val="006F0494"/>
    <w:rsid w:val="007436AF"/>
    <w:rsid w:val="00770E7B"/>
    <w:rsid w:val="00787374"/>
    <w:rsid w:val="0079736F"/>
    <w:rsid w:val="007D40D6"/>
    <w:rsid w:val="008342DA"/>
    <w:rsid w:val="00835557"/>
    <w:rsid w:val="008460DA"/>
    <w:rsid w:val="00876698"/>
    <w:rsid w:val="008D2FD9"/>
    <w:rsid w:val="008E2D31"/>
    <w:rsid w:val="00915161"/>
    <w:rsid w:val="00926DAB"/>
    <w:rsid w:val="00962254"/>
    <w:rsid w:val="00977436"/>
    <w:rsid w:val="00981B6A"/>
    <w:rsid w:val="00A2264F"/>
    <w:rsid w:val="00B0466C"/>
    <w:rsid w:val="00B129F8"/>
    <w:rsid w:val="00B3188E"/>
    <w:rsid w:val="00B322A2"/>
    <w:rsid w:val="00B51FA6"/>
    <w:rsid w:val="00C17131"/>
    <w:rsid w:val="00C2074E"/>
    <w:rsid w:val="00C2611A"/>
    <w:rsid w:val="00C37063"/>
    <w:rsid w:val="00C43B30"/>
    <w:rsid w:val="00CC50E1"/>
    <w:rsid w:val="00D039C8"/>
    <w:rsid w:val="00D147AC"/>
    <w:rsid w:val="00D624E0"/>
    <w:rsid w:val="00D62F54"/>
    <w:rsid w:val="00D77F98"/>
    <w:rsid w:val="00DA23EF"/>
    <w:rsid w:val="00DC794F"/>
    <w:rsid w:val="00DD3574"/>
    <w:rsid w:val="00DE2541"/>
    <w:rsid w:val="00E64D9E"/>
    <w:rsid w:val="00E91AF8"/>
    <w:rsid w:val="00EB3CC0"/>
    <w:rsid w:val="00EC1D7A"/>
    <w:rsid w:val="00EF1D80"/>
    <w:rsid w:val="00F14423"/>
    <w:rsid w:val="00F34092"/>
    <w:rsid w:val="00F9047B"/>
    <w:rsid w:val="00FB20DA"/>
    <w:rsid w:val="00FB3C57"/>
    <w:rsid w:val="00FF2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56E8B"/>
  <w15:chartTrackingRefBased/>
  <w15:docId w15:val="{7EF92608-4082-4F98-8731-87821FCD0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161"/>
    <w:pPr>
      <w:ind w:left="720"/>
      <w:contextualSpacing/>
    </w:pPr>
  </w:style>
  <w:style w:type="character" w:styleId="CommentReference">
    <w:name w:val="annotation reference"/>
    <w:basedOn w:val="DefaultParagraphFont"/>
    <w:uiPriority w:val="99"/>
    <w:semiHidden/>
    <w:unhideWhenUsed/>
    <w:rsid w:val="00144710"/>
    <w:rPr>
      <w:sz w:val="16"/>
      <w:szCs w:val="16"/>
    </w:rPr>
  </w:style>
  <w:style w:type="paragraph" w:styleId="CommentText">
    <w:name w:val="annotation text"/>
    <w:basedOn w:val="Normal"/>
    <w:link w:val="CommentTextChar"/>
    <w:uiPriority w:val="99"/>
    <w:semiHidden/>
    <w:unhideWhenUsed/>
    <w:rsid w:val="00144710"/>
    <w:pPr>
      <w:spacing w:line="240" w:lineRule="auto"/>
    </w:pPr>
    <w:rPr>
      <w:sz w:val="20"/>
      <w:szCs w:val="20"/>
    </w:rPr>
  </w:style>
  <w:style w:type="character" w:customStyle="1" w:styleId="CommentTextChar">
    <w:name w:val="Comment Text Char"/>
    <w:basedOn w:val="DefaultParagraphFont"/>
    <w:link w:val="CommentText"/>
    <w:uiPriority w:val="99"/>
    <w:semiHidden/>
    <w:rsid w:val="00144710"/>
    <w:rPr>
      <w:sz w:val="20"/>
      <w:szCs w:val="20"/>
    </w:rPr>
  </w:style>
  <w:style w:type="paragraph" w:styleId="CommentSubject">
    <w:name w:val="annotation subject"/>
    <w:basedOn w:val="CommentText"/>
    <w:next w:val="CommentText"/>
    <w:link w:val="CommentSubjectChar"/>
    <w:uiPriority w:val="99"/>
    <w:semiHidden/>
    <w:unhideWhenUsed/>
    <w:rsid w:val="00144710"/>
    <w:rPr>
      <w:b/>
      <w:bCs/>
    </w:rPr>
  </w:style>
  <w:style w:type="character" w:customStyle="1" w:styleId="CommentSubjectChar">
    <w:name w:val="Comment Subject Char"/>
    <w:basedOn w:val="CommentTextChar"/>
    <w:link w:val="CommentSubject"/>
    <w:uiPriority w:val="99"/>
    <w:semiHidden/>
    <w:rsid w:val="00144710"/>
    <w:rPr>
      <w:b/>
      <w:bCs/>
      <w:sz w:val="20"/>
      <w:szCs w:val="20"/>
    </w:rPr>
  </w:style>
  <w:style w:type="character" w:styleId="Hyperlink">
    <w:name w:val="Hyperlink"/>
    <w:basedOn w:val="DefaultParagraphFont"/>
    <w:uiPriority w:val="99"/>
    <w:unhideWhenUsed/>
    <w:rsid w:val="00981B6A"/>
    <w:rPr>
      <w:color w:val="0563C1" w:themeColor="hyperlink"/>
      <w:u w:val="single"/>
    </w:rPr>
  </w:style>
  <w:style w:type="character" w:styleId="UnresolvedMention">
    <w:name w:val="Unresolved Mention"/>
    <w:basedOn w:val="DefaultParagraphFont"/>
    <w:uiPriority w:val="99"/>
    <w:semiHidden/>
    <w:unhideWhenUsed/>
    <w:rsid w:val="00981B6A"/>
    <w:rPr>
      <w:color w:val="605E5C"/>
      <w:shd w:val="clear" w:color="auto" w:fill="E1DFDD"/>
    </w:rPr>
  </w:style>
  <w:style w:type="paragraph" w:styleId="Header">
    <w:name w:val="header"/>
    <w:basedOn w:val="Normal"/>
    <w:link w:val="HeaderChar"/>
    <w:uiPriority w:val="99"/>
    <w:unhideWhenUsed/>
    <w:rsid w:val="004B78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836"/>
  </w:style>
  <w:style w:type="paragraph" w:styleId="Footer">
    <w:name w:val="footer"/>
    <w:basedOn w:val="Normal"/>
    <w:link w:val="FooterChar"/>
    <w:uiPriority w:val="99"/>
    <w:unhideWhenUsed/>
    <w:rsid w:val="004B78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7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246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rbm.mw" TargetMode="External"/><Relationship Id="rId4" Type="http://schemas.openxmlformats.org/officeDocument/2006/relationships/settings" Target="settings.xml"/><Relationship Id="rId9" Type="http://schemas.openxmlformats.org/officeDocument/2006/relationships/hyperlink" Target="mailto:Smilelife@smilelifeinsurancemw.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0276E-1E60-4EE5-AD78-A36667EB3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Tumpale Sibakwe</dc:creator>
  <cp:keywords/>
  <dc:description/>
  <cp:lastModifiedBy>Melinda Malinda</cp:lastModifiedBy>
  <cp:revision>38</cp:revision>
  <cp:lastPrinted>2024-07-16T06:56:00Z</cp:lastPrinted>
  <dcterms:created xsi:type="dcterms:W3CDTF">2024-07-04T13:39:00Z</dcterms:created>
  <dcterms:modified xsi:type="dcterms:W3CDTF">2025-06-02T07:23:00Z</dcterms:modified>
</cp:coreProperties>
</file>